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5EF" w:rsidRDefault="00E1468F" w:rsidP="001D65EF">
      <w:pPr>
        <w:pStyle w:val="DSTOC1-0"/>
      </w:pPr>
      <w:r>
        <w:t>Contenido</w:t>
      </w:r>
    </w:p>
    <w:p w:rsidR="00EB175B" w:rsidRDefault="00E1468F">
      <w:pPr>
        <w:pStyle w:val="TOC1"/>
        <w:tabs>
          <w:tab w:val="right" w:leader="dot" w:pos="8630"/>
        </w:tabs>
        <w:rPr>
          <w:rFonts w:asciiTheme="minorHAnsi" w:eastAsiaTheme="minorEastAsia" w:hAnsiTheme="minorHAnsi" w:cstheme="minorBidi"/>
          <w:noProof/>
          <w:kern w:val="0"/>
          <w:sz w:val="22"/>
          <w:szCs w:val="22"/>
          <w:lang w:val="en-US" w:eastAsia="zh-CN"/>
        </w:rPr>
      </w:pPr>
      <w:r>
        <w:fldChar w:fldCharType="begin"/>
      </w:r>
      <w:r>
        <w:instrText xml:space="preserve"> TOC \o "1-5" \h </w:instrText>
      </w:r>
      <w:r>
        <w:fldChar w:fldCharType="separate"/>
      </w:r>
      <w:hyperlink w:anchor="_Toc332115717" w:history="1">
        <w:r w:rsidR="00EB175B" w:rsidRPr="0039132F">
          <w:rPr>
            <w:rStyle w:val="Hyperlink"/>
            <w:noProof/>
          </w:rPr>
          <w:t>Manual del usuario de DirectAccess Connectivity Assistant (DCA) 2.0</w:t>
        </w:r>
        <w:r w:rsidR="00EB175B">
          <w:rPr>
            <w:noProof/>
          </w:rPr>
          <w:tab/>
        </w:r>
        <w:r w:rsidR="00EB175B">
          <w:rPr>
            <w:noProof/>
          </w:rPr>
          <w:fldChar w:fldCharType="begin"/>
        </w:r>
        <w:r w:rsidR="00EB175B">
          <w:rPr>
            <w:noProof/>
          </w:rPr>
          <w:instrText xml:space="preserve"> PAGEREF _Toc332115717 \h </w:instrText>
        </w:r>
        <w:r w:rsidR="00EB175B">
          <w:rPr>
            <w:noProof/>
          </w:rPr>
        </w:r>
        <w:r w:rsidR="00EB175B">
          <w:rPr>
            <w:noProof/>
          </w:rPr>
          <w:fldChar w:fldCharType="separate"/>
        </w:r>
        <w:r w:rsidR="00EB175B">
          <w:rPr>
            <w:noProof/>
          </w:rPr>
          <w:t>2</w:t>
        </w:r>
        <w:r w:rsidR="00EB175B">
          <w:rPr>
            <w:noProof/>
          </w:rPr>
          <w:fldChar w:fldCharType="end"/>
        </w:r>
      </w:hyperlink>
    </w:p>
    <w:p w:rsidR="00EB175B" w:rsidRDefault="00E061D7">
      <w:pPr>
        <w:pStyle w:val="TOC2"/>
        <w:tabs>
          <w:tab w:val="right" w:leader="dot" w:pos="8630"/>
        </w:tabs>
        <w:rPr>
          <w:rFonts w:asciiTheme="minorHAnsi" w:eastAsiaTheme="minorEastAsia" w:hAnsiTheme="minorHAnsi" w:cstheme="minorBidi"/>
          <w:noProof/>
          <w:kern w:val="0"/>
          <w:sz w:val="22"/>
          <w:szCs w:val="22"/>
          <w:lang w:val="en-US" w:eastAsia="zh-CN"/>
        </w:rPr>
      </w:pPr>
      <w:hyperlink w:anchor="_Toc332115718" w:history="1">
        <w:r w:rsidR="00EB175B" w:rsidRPr="0039132F">
          <w:rPr>
            <w:rStyle w:val="Hyperlink"/>
            <w:noProof/>
          </w:rPr>
          <w:t>Utilizar el software de DCA</w:t>
        </w:r>
        <w:r w:rsidR="00EB175B">
          <w:rPr>
            <w:noProof/>
          </w:rPr>
          <w:tab/>
        </w:r>
        <w:r w:rsidR="00EB175B">
          <w:rPr>
            <w:noProof/>
          </w:rPr>
          <w:fldChar w:fldCharType="begin"/>
        </w:r>
        <w:r w:rsidR="00EB175B">
          <w:rPr>
            <w:noProof/>
          </w:rPr>
          <w:instrText xml:space="preserve"> PAGEREF _Toc332115718 \h </w:instrText>
        </w:r>
        <w:r w:rsidR="00EB175B">
          <w:rPr>
            <w:noProof/>
          </w:rPr>
        </w:r>
        <w:r w:rsidR="00EB175B">
          <w:rPr>
            <w:noProof/>
          </w:rPr>
          <w:fldChar w:fldCharType="separate"/>
        </w:r>
        <w:r w:rsidR="00EB175B">
          <w:rPr>
            <w:noProof/>
          </w:rPr>
          <w:t>2</w:t>
        </w:r>
        <w:r w:rsidR="00EB175B">
          <w:rPr>
            <w:noProof/>
          </w:rPr>
          <w:fldChar w:fldCharType="end"/>
        </w:r>
      </w:hyperlink>
    </w:p>
    <w:p w:rsidR="00EB175B" w:rsidRDefault="00E061D7">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719" w:history="1">
        <w:r w:rsidR="00EB175B" w:rsidRPr="0039132F">
          <w:rPr>
            <w:rStyle w:val="Hyperlink"/>
            <w:noProof/>
          </w:rPr>
          <w:t>Icono del área de notificación de DirectAccess Connectivity Assistant</w:t>
        </w:r>
        <w:r w:rsidR="00EB175B">
          <w:rPr>
            <w:noProof/>
          </w:rPr>
          <w:tab/>
        </w:r>
        <w:r w:rsidR="00EB175B">
          <w:rPr>
            <w:noProof/>
          </w:rPr>
          <w:fldChar w:fldCharType="begin"/>
        </w:r>
        <w:r w:rsidR="00EB175B">
          <w:rPr>
            <w:noProof/>
          </w:rPr>
          <w:instrText xml:space="preserve"> PAGEREF _Toc332115719 \h </w:instrText>
        </w:r>
        <w:r w:rsidR="00EB175B">
          <w:rPr>
            <w:noProof/>
          </w:rPr>
        </w:r>
        <w:r w:rsidR="00EB175B">
          <w:rPr>
            <w:noProof/>
          </w:rPr>
          <w:fldChar w:fldCharType="separate"/>
        </w:r>
        <w:r w:rsidR="00EB175B">
          <w:rPr>
            <w:noProof/>
          </w:rPr>
          <w:t>2</w:t>
        </w:r>
        <w:r w:rsidR="00EB175B">
          <w:rPr>
            <w:noProof/>
          </w:rPr>
          <w:fldChar w:fldCharType="end"/>
        </w:r>
      </w:hyperlink>
    </w:p>
    <w:p w:rsidR="00EB175B" w:rsidRDefault="00E061D7">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720" w:history="1">
        <w:r w:rsidR="00EB175B" w:rsidRPr="0039132F">
          <w:rPr>
            <w:rStyle w:val="Hyperlink"/>
            <w:noProof/>
          </w:rPr>
          <w:t>Comprobar la conectividad y el estado de DirectAccess</w:t>
        </w:r>
        <w:r w:rsidR="00EB175B">
          <w:rPr>
            <w:noProof/>
          </w:rPr>
          <w:tab/>
        </w:r>
        <w:r w:rsidR="00EB175B">
          <w:rPr>
            <w:noProof/>
          </w:rPr>
          <w:fldChar w:fldCharType="begin"/>
        </w:r>
        <w:r w:rsidR="00EB175B">
          <w:rPr>
            <w:noProof/>
          </w:rPr>
          <w:instrText xml:space="preserve"> PAGEREF _Toc332115720 \h </w:instrText>
        </w:r>
        <w:r w:rsidR="00EB175B">
          <w:rPr>
            <w:noProof/>
          </w:rPr>
        </w:r>
        <w:r w:rsidR="00EB175B">
          <w:rPr>
            <w:noProof/>
          </w:rPr>
          <w:fldChar w:fldCharType="separate"/>
        </w:r>
        <w:r w:rsidR="00EB175B">
          <w:rPr>
            <w:noProof/>
          </w:rPr>
          <w:t>2</w:t>
        </w:r>
        <w:r w:rsidR="00EB175B">
          <w:rPr>
            <w:noProof/>
          </w:rPr>
          <w:fldChar w:fldCharType="end"/>
        </w:r>
      </w:hyperlink>
    </w:p>
    <w:p w:rsidR="00EB175B" w:rsidRDefault="00E061D7">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721" w:history="1">
        <w:r w:rsidR="00EB175B" w:rsidRPr="0039132F">
          <w:rPr>
            <w:rStyle w:val="Hyperlink"/>
            <w:noProof/>
          </w:rPr>
          <w:t>Usar la autenticación en dos fases: contraseña de un solo uso (OTP) y tarjeta inteligente</w:t>
        </w:r>
        <w:r w:rsidR="00EB175B">
          <w:rPr>
            <w:noProof/>
          </w:rPr>
          <w:tab/>
        </w:r>
        <w:r w:rsidR="00EB175B">
          <w:rPr>
            <w:noProof/>
          </w:rPr>
          <w:fldChar w:fldCharType="begin"/>
        </w:r>
        <w:r w:rsidR="00EB175B">
          <w:rPr>
            <w:noProof/>
          </w:rPr>
          <w:instrText xml:space="preserve"> PAGEREF _Toc332115721 \h </w:instrText>
        </w:r>
        <w:r w:rsidR="00EB175B">
          <w:rPr>
            <w:noProof/>
          </w:rPr>
        </w:r>
        <w:r w:rsidR="00EB175B">
          <w:rPr>
            <w:noProof/>
          </w:rPr>
          <w:fldChar w:fldCharType="separate"/>
        </w:r>
        <w:r w:rsidR="00EB175B">
          <w:rPr>
            <w:noProof/>
          </w:rPr>
          <w:t>9</w:t>
        </w:r>
        <w:r w:rsidR="00EB175B">
          <w:rPr>
            <w:noProof/>
          </w:rPr>
          <w:fldChar w:fldCharType="end"/>
        </w:r>
      </w:hyperlink>
    </w:p>
    <w:p w:rsidR="00EB175B" w:rsidRDefault="00E061D7">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722" w:history="1">
        <w:r w:rsidR="00EB175B" w:rsidRPr="0039132F">
          <w:rPr>
            <w:rStyle w:val="Hyperlink"/>
            <w:noProof/>
          </w:rPr>
          <w:t>Ejecutar diagnósticos avanzados</w:t>
        </w:r>
        <w:r w:rsidR="00EB175B">
          <w:rPr>
            <w:noProof/>
          </w:rPr>
          <w:tab/>
        </w:r>
        <w:r w:rsidR="00EB175B">
          <w:rPr>
            <w:noProof/>
          </w:rPr>
          <w:fldChar w:fldCharType="begin"/>
        </w:r>
        <w:r w:rsidR="00EB175B">
          <w:rPr>
            <w:noProof/>
          </w:rPr>
          <w:instrText xml:space="preserve"> PAGEREF _Toc332115722 \h </w:instrText>
        </w:r>
        <w:r w:rsidR="00EB175B">
          <w:rPr>
            <w:noProof/>
          </w:rPr>
        </w:r>
        <w:r w:rsidR="00EB175B">
          <w:rPr>
            <w:noProof/>
          </w:rPr>
          <w:fldChar w:fldCharType="separate"/>
        </w:r>
        <w:r w:rsidR="00EB175B">
          <w:rPr>
            <w:noProof/>
          </w:rPr>
          <w:t>9</w:t>
        </w:r>
        <w:r w:rsidR="00EB175B">
          <w:rPr>
            <w:noProof/>
          </w:rPr>
          <w:fldChar w:fldCharType="end"/>
        </w:r>
      </w:hyperlink>
    </w:p>
    <w:p w:rsidR="00EB175B" w:rsidRDefault="00E061D7">
      <w:pPr>
        <w:pStyle w:val="TOC3"/>
        <w:tabs>
          <w:tab w:val="right" w:leader="dot" w:pos="8630"/>
        </w:tabs>
        <w:rPr>
          <w:rFonts w:asciiTheme="minorHAnsi" w:eastAsiaTheme="minorEastAsia" w:hAnsiTheme="minorHAnsi" w:cstheme="minorBidi"/>
          <w:noProof/>
          <w:kern w:val="0"/>
          <w:sz w:val="22"/>
          <w:szCs w:val="22"/>
          <w:lang w:val="en-US" w:eastAsia="zh-CN"/>
        </w:rPr>
      </w:pPr>
      <w:hyperlink w:anchor="_Toc332115723" w:history="1">
        <w:r w:rsidR="00EB175B" w:rsidRPr="0039132F">
          <w:rPr>
            <w:rStyle w:val="Hyperlink"/>
            <w:noProof/>
          </w:rPr>
          <w:t>Utilizar la resolución de DNS local</w:t>
        </w:r>
        <w:r w:rsidR="00EB175B">
          <w:rPr>
            <w:noProof/>
          </w:rPr>
          <w:tab/>
        </w:r>
        <w:r w:rsidR="00EB175B">
          <w:rPr>
            <w:noProof/>
          </w:rPr>
          <w:fldChar w:fldCharType="begin"/>
        </w:r>
        <w:r w:rsidR="00EB175B">
          <w:rPr>
            <w:noProof/>
          </w:rPr>
          <w:instrText xml:space="preserve"> PAGEREF _Toc332115723 \h </w:instrText>
        </w:r>
        <w:r w:rsidR="00EB175B">
          <w:rPr>
            <w:noProof/>
          </w:rPr>
        </w:r>
        <w:r w:rsidR="00EB175B">
          <w:rPr>
            <w:noProof/>
          </w:rPr>
          <w:fldChar w:fldCharType="separate"/>
        </w:r>
        <w:r w:rsidR="00EB175B">
          <w:rPr>
            <w:noProof/>
          </w:rPr>
          <w:t>10</w:t>
        </w:r>
        <w:r w:rsidR="00EB175B">
          <w:rPr>
            <w:noProof/>
          </w:rPr>
          <w:fldChar w:fldCharType="end"/>
        </w:r>
      </w:hyperlink>
    </w:p>
    <w:p w:rsidR="00F0166F" w:rsidRDefault="00E1468F">
      <w:pPr>
        <w:pStyle w:val="TOC1"/>
        <w:tabs>
          <w:tab w:val="right" w:leader="dot" w:pos="8630"/>
        </w:tabs>
        <w:rPr>
          <w:lang w:eastAsia="zh-CN"/>
        </w:rPr>
        <w:sectPr w:rsidR="00F0166F" w:rsidSect="001D65EF">
          <w:headerReference w:type="even" r:id="rId12"/>
          <w:footerReference w:type="even" r:id="rId13"/>
          <w:pgSz w:w="12240" w:h="15840" w:code="1"/>
          <w:pgMar w:top="1440" w:right="1800" w:bottom="1440" w:left="1800" w:header="1440" w:footer="1440" w:gutter="0"/>
          <w:cols w:space="720"/>
          <w:docGrid w:linePitch="360"/>
        </w:sectPr>
      </w:pPr>
      <w:r>
        <w:fldChar w:fldCharType="end"/>
      </w:r>
    </w:p>
    <w:p w:rsidR="001D65EF" w:rsidRDefault="00E1468F">
      <w:pPr>
        <w:pStyle w:val="Heading1"/>
      </w:pPr>
      <w:bookmarkStart w:id="0" w:name="_Toc331552700"/>
      <w:bookmarkStart w:id="1" w:name="_Toc332115717"/>
      <w:r>
        <w:lastRenderedPageBreak/>
        <w:t>Manual del usuario de DirectAccess Connectivity Assistant (DCA) 2.0</w:t>
      </w:r>
      <w:bookmarkStart w:id="2" w:name="zebf80935d93e421bbb7cc2cff0caec80"/>
      <w:bookmarkEnd w:id="0"/>
      <w:bookmarkEnd w:id="1"/>
      <w:bookmarkEnd w:id="2"/>
    </w:p>
    <w:p w:rsidR="001D65EF" w:rsidRDefault="00E1468F">
      <w:r>
        <w:rPr>
          <w:rStyle w:val="LabelEmbedded"/>
        </w:rPr>
        <w:t>Introducción</w:t>
      </w:r>
    </w:p>
    <w:p w:rsidR="001D65EF" w:rsidRDefault="00E1468F">
      <w:r>
        <w:t>Esta guía va dirigida a los usuarios de DirectAccess que tengan instalado DirectAccess Connectivity Assistant (DCA) 2.0.</w:t>
      </w:r>
    </w:p>
    <w:p w:rsidR="001D65EF" w:rsidRDefault="00E1468F">
      <w:r>
        <w:t>DCA 2.0 mejora su experiencia de conectividad corporativa en el equipo cliente al permitir realizar la autenticación con contraseña de un solo uso.</w:t>
      </w:r>
    </w:p>
    <w:p w:rsidR="001D65EF" w:rsidRDefault="00E1468F">
      <w:r>
        <w:t>Al ejecutar DCA 2.0 en el equipo, podrá realizar las siguientes acciones:</w:t>
      </w:r>
    </w:p>
    <w:p w:rsidR="001D65EF" w:rsidRDefault="00E1468F" w:rsidP="001D65EF">
      <w:pPr>
        <w:pStyle w:val="NumberedList1"/>
        <w:numPr>
          <w:ilvl w:val="0"/>
          <w:numId w:val="0"/>
        </w:numPr>
        <w:tabs>
          <w:tab w:val="left" w:pos="360"/>
        </w:tabs>
        <w:spacing w:line="260" w:lineRule="exact"/>
        <w:ind w:left="360" w:hanging="360"/>
      </w:pPr>
      <w:r>
        <w:t>1.</w:t>
      </w:r>
      <w:r>
        <w:tab/>
      </w:r>
      <w:hyperlink w:anchor="z1" w:history="1">
        <w:r>
          <w:rPr>
            <w:rStyle w:val="Hyperlink"/>
          </w:rPr>
          <w:t>Comprobar la conectividad y el estado de DirectAccess</w:t>
        </w:r>
      </w:hyperlink>
    </w:p>
    <w:p w:rsidR="001D65EF" w:rsidRDefault="00E1468F" w:rsidP="001D65EF">
      <w:pPr>
        <w:pStyle w:val="NumberedList1"/>
        <w:numPr>
          <w:ilvl w:val="0"/>
          <w:numId w:val="0"/>
        </w:numPr>
        <w:tabs>
          <w:tab w:val="left" w:pos="360"/>
        </w:tabs>
        <w:spacing w:line="260" w:lineRule="exact"/>
        <w:ind w:left="360" w:hanging="360"/>
      </w:pPr>
      <w:r>
        <w:t>2.</w:t>
      </w:r>
      <w:r>
        <w:tab/>
      </w:r>
      <w:hyperlink w:anchor="z2" w:history="1">
        <w:r>
          <w:rPr>
            <w:rStyle w:val="Hyperlink"/>
          </w:rPr>
          <w:t>Usar la autenticación en dos fases: contraseña de un solo uso (OTP) y tarjeta inteligente</w:t>
        </w:r>
      </w:hyperlink>
    </w:p>
    <w:p w:rsidR="001D65EF" w:rsidRDefault="00E1468F" w:rsidP="001D65EF">
      <w:pPr>
        <w:pStyle w:val="NumberedList1"/>
        <w:numPr>
          <w:ilvl w:val="0"/>
          <w:numId w:val="0"/>
        </w:numPr>
        <w:tabs>
          <w:tab w:val="left" w:pos="360"/>
        </w:tabs>
        <w:spacing w:line="260" w:lineRule="exact"/>
        <w:ind w:left="360" w:hanging="360"/>
      </w:pPr>
      <w:r>
        <w:t>3.</w:t>
      </w:r>
      <w:r>
        <w:tab/>
      </w:r>
      <w:hyperlink w:anchor="z3" w:history="1">
        <w:r>
          <w:rPr>
            <w:rStyle w:val="Hyperlink"/>
          </w:rPr>
          <w:t>Ejecutar diagnósticos avanzados</w:t>
        </w:r>
      </w:hyperlink>
    </w:p>
    <w:p w:rsidR="001D65EF" w:rsidRDefault="00E1468F" w:rsidP="001D65EF">
      <w:pPr>
        <w:pStyle w:val="NumberedList1"/>
        <w:numPr>
          <w:ilvl w:val="0"/>
          <w:numId w:val="0"/>
        </w:numPr>
        <w:tabs>
          <w:tab w:val="left" w:pos="360"/>
        </w:tabs>
        <w:spacing w:line="260" w:lineRule="exact"/>
        <w:ind w:left="360" w:hanging="360"/>
      </w:pPr>
      <w:r>
        <w:t>4.</w:t>
      </w:r>
      <w:r>
        <w:tab/>
      </w:r>
      <w:hyperlink w:anchor="z4" w:history="1">
        <w:r>
          <w:rPr>
            <w:rStyle w:val="Hyperlink"/>
          </w:rPr>
          <w:t>Utilizar la resolución de DNS local</w:t>
        </w:r>
      </w:hyperlink>
    </w:p>
    <w:p w:rsidR="001D65EF" w:rsidRDefault="00E1468F">
      <w:pPr>
        <w:pStyle w:val="Heading2"/>
      </w:pPr>
      <w:bookmarkStart w:id="3" w:name="_Toc331552701"/>
      <w:bookmarkStart w:id="4" w:name="_Toc332115718"/>
      <w:r>
        <w:t>Utilizar el software de DCA</w:t>
      </w:r>
      <w:bookmarkEnd w:id="3"/>
      <w:bookmarkEnd w:id="4"/>
    </w:p>
    <w:p w:rsidR="001D65EF" w:rsidRDefault="00E1468F">
      <w:r>
        <w:t>La información de esta sección explica cómo utilizar DirectAccess Connectivity Assistant (DCA) 2.0 para mejorar la experiencia con DirectAccess, realizar la autenticación OTP y ayudar a solucionar los problemas de conectividad de DirectAccess que se puedan producir.</w:t>
      </w:r>
    </w:p>
    <w:p w:rsidR="001D65EF" w:rsidRDefault="00E1468F">
      <w:pPr>
        <w:pStyle w:val="Heading3"/>
      </w:pPr>
      <w:bookmarkStart w:id="5" w:name="_Toc331552702"/>
      <w:bookmarkStart w:id="6" w:name="_Toc332115719"/>
      <w:r>
        <w:t>Icono del área de notificación de DirectAccess Connectivity Assistant</w:t>
      </w:r>
      <w:bookmarkEnd w:id="5"/>
      <w:bookmarkEnd w:id="6"/>
    </w:p>
    <w:p w:rsidR="001D65EF" w:rsidRDefault="00E1468F">
      <w:r>
        <w:t>Una vez que DCA se haya instalado en el equipo, aparecerá como un icono en el área de notificación de la interfaz de usuario. El icono proporciona información sobre el estado actual de la conectividad corporativa. Si no puede obtener acceso a los recursos corporativos, compruebe el icono para ver si el DCA informa de cualquier problema de su conexión de DirectAccess a la red corporativa. Si coloca el puntero del mouse sobre el icono de DCA, aparece un mensaje de texto con el estado actual de la conexión de DirectAccess.</w:t>
      </w:r>
    </w:p>
    <w:p w:rsidR="001D65EF" w:rsidRDefault="00E1468F">
      <w:pPr>
        <w:pStyle w:val="Heading3"/>
      </w:pPr>
      <w:bookmarkStart w:id="7" w:name="z1"/>
      <w:bookmarkStart w:id="8" w:name="_Toc331552703"/>
      <w:bookmarkStart w:id="9" w:name="_Toc332115720"/>
      <w:bookmarkEnd w:id="7"/>
      <w:r>
        <w:t>Comprobar la conectividad y el estado de DirectAccess</w:t>
      </w:r>
      <w:bookmarkEnd w:id="8"/>
      <w:bookmarkEnd w:id="9"/>
    </w:p>
    <w:p w:rsidR="001D65EF" w:rsidRDefault="00E1468F">
      <w:r>
        <w:t>Al hacer clic con el botón primario en el icono de DCA aparecerá una ventana emergente con información adicional sobre el estado actual de la conexión de DirectAccess. La información de la ventana incluye los pasos que se pueden realizar en un intento de restaurar la conectividad.</w:t>
      </w:r>
    </w:p>
    <w:p w:rsidR="001D65EF" w:rsidRDefault="00E1468F">
      <w:r>
        <w:t>Los estados de conectividad de DirectAccess se describen en la tabla siguiente:</w:t>
      </w:r>
    </w:p>
    <w:p w:rsidR="001D65EF" w:rsidRDefault="001D65EF">
      <w:pPr>
        <w:pStyle w:val="TableSpacing"/>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2896"/>
        <w:gridCol w:w="2950"/>
        <w:gridCol w:w="2966"/>
      </w:tblGrid>
      <w:tr w:rsidR="001D65EF" w:rsidTr="004C0480">
        <w:trPr>
          <w:tblHeader/>
        </w:trPr>
        <w:tc>
          <w:tcPr>
            <w:tcW w:w="4428"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1D65EF" w:rsidRPr="004C0480" w:rsidRDefault="00E1468F" w:rsidP="004C0480">
            <w:pPr>
              <w:keepNext/>
              <w:rPr>
                <w:b/>
                <w:sz w:val="18"/>
                <w:szCs w:val="18"/>
              </w:rPr>
            </w:pPr>
            <w:r>
              <w:rPr>
                <w:b/>
                <w:sz w:val="18"/>
                <w:szCs w:val="18"/>
              </w:rPr>
              <w:t>Estado de conectividad</w:t>
            </w:r>
          </w:p>
        </w:tc>
        <w:tc>
          <w:tcPr>
            <w:tcW w:w="4428"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1D65EF" w:rsidRPr="004C0480" w:rsidRDefault="00E1468F" w:rsidP="004C0480">
            <w:pPr>
              <w:keepNext/>
              <w:rPr>
                <w:b/>
                <w:sz w:val="18"/>
                <w:szCs w:val="18"/>
              </w:rPr>
            </w:pPr>
            <w:r>
              <w:rPr>
                <w:b/>
                <w:sz w:val="18"/>
                <w:szCs w:val="18"/>
              </w:rPr>
              <w:t>Detalles</w:t>
            </w:r>
          </w:p>
        </w:tc>
        <w:tc>
          <w:tcPr>
            <w:tcW w:w="4428"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1D65EF" w:rsidRPr="004C0480" w:rsidRDefault="00E1468F" w:rsidP="004C0480">
            <w:pPr>
              <w:keepNext/>
              <w:rPr>
                <w:b/>
                <w:sz w:val="18"/>
                <w:szCs w:val="18"/>
              </w:rPr>
            </w:pPr>
            <w:r>
              <w:rPr>
                <w:b/>
                <w:sz w:val="18"/>
                <w:szCs w:val="18"/>
              </w:rPr>
              <w:t>Acción</w:t>
            </w:r>
          </w:p>
        </w:tc>
      </w:tr>
      <w:tr w:rsidR="001D65EF" w:rsidTr="004C0480">
        <w:tc>
          <w:tcPr>
            <w:tcW w:w="4428" w:type="dxa"/>
          </w:tcPr>
          <w:p w:rsidR="001D65EF" w:rsidRDefault="00E1468F">
            <w:r>
              <w:t xml:space="preserve">La conectividad corporativa </w:t>
            </w:r>
            <w:r>
              <w:lastRenderedPageBreak/>
              <w:t>funciona</w:t>
            </w:r>
          </w:p>
        </w:tc>
        <w:tc>
          <w:tcPr>
            <w:tcW w:w="4428" w:type="dxa"/>
          </w:tcPr>
          <w:p w:rsidR="001D65EF" w:rsidRDefault="00E1468F">
            <w:r>
              <w:lastRenderedPageBreak/>
              <w:t xml:space="preserve">Cuando el icono de </w:t>
            </w:r>
            <w:r>
              <w:lastRenderedPageBreak/>
              <w:t>DirectAccess se muestra sin símbolos de advertencia o error, significa que DirectAccess funciona del modo previsto. Nota: este es el estado que aparece cuando el equipo se encuentra en la red corporativa.</w:t>
            </w:r>
          </w:p>
        </w:tc>
        <w:tc>
          <w:tcPr>
            <w:tcW w:w="4428" w:type="dxa"/>
          </w:tcPr>
          <w:p w:rsidR="001D65EF" w:rsidRDefault="00E1468F">
            <w:r>
              <w:lastRenderedPageBreak/>
              <w:t>Ninguna</w:t>
            </w:r>
          </w:p>
        </w:tc>
      </w:tr>
      <w:tr w:rsidR="001D65EF" w:rsidTr="004C0480">
        <w:tc>
          <w:tcPr>
            <w:tcW w:w="4428" w:type="dxa"/>
          </w:tcPr>
          <w:p w:rsidR="001D65EF" w:rsidRDefault="00E1468F">
            <w:r>
              <w:lastRenderedPageBreak/>
              <w:t>La conectividad corporativa no funciona</w:t>
            </w:r>
          </w:p>
        </w:tc>
        <w:tc>
          <w:tcPr>
            <w:tcW w:w="4428" w:type="dxa"/>
          </w:tcPr>
          <w:p w:rsidR="001D65EF" w:rsidRDefault="00E1468F">
            <w:r>
              <w:t>Un símbolo de error con un icono de una X roja indica que no hay conectividad de DirectAccess.</w:t>
            </w:r>
          </w:p>
        </w:tc>
        <w:tc>
          <w:tcPr>
            <w:tcW w:w="4428" w:type="dxa"/>
          </w:tcPr>
          <w:p w:rsidR="001D65EF" w:rsidRDefault="00E1468F">
            <w:r>
              <w:t xml:space="preserve">Normalmente, este error está relacionado con problemas del servidor de DirectAccess y lo debe resolver el administrador de DirectAccess. </w:t>
            </w:r>
          </w:p>
        </w:tc>
      </w:tr>
      <w:tr w:rsidR="001D65EF" w:rsidTr="004C0480">
        <w:tc>
          <w:tcPr>
            <w:tcW w:w="4428" w:type="dxa"/>
          </w:tcPr>
          <w:p w:rsidR="001D65EF" w:rsidRDefault="00E1468F">
            <w:r>
              <w:t>La conectividad corporativa requiere una acción por parte del usuario</w:t>
            </w:r>
          </w:p>
        </w:tc>
        <w:tc>
          <w:tcPr>
            <w:tcW w:w="4428" w:type="dxa"/>
          </w:tcPr>
          <w:p w:rsidR="001D65EF" w:rsidRDefault="00E1468F">
            <w:r>
              <w:t>Un símbolo de advertencia con un signo de exclamación dentro de un triángulo amarillo significa que DirectAccess no funciona del modo previsto.</w:t>
            </w:r>
          </w:p>
        </w:tc>
        <w:tc>
          <w:tcPr>
            <w:tcW w:w="4428" w:type="dxa"/>
          </w:tcPr>
          <w:p w:rsidR="001D65EF" w:rsidRDefault="00E1468F">
            <w:r>
              <w:t xml:space="preserve">Indica que el usuario debe realizar una acción para obtener acceso a todos los recursos. El icono de advertencia se muestra hasta que se completa la acción necesaria. </w:t>
            </w:r>
          </w:p>
        </w:tc>
      </w:tr>
    </w:tbl>
    <w:p w:rsidR="001D65EF" w:rsidRDefault="001D65EF">
      <w:pPr>
        <w:pStyle w:val="TableSpacing"/>
      </w:pPr>
    </w:p>
    <w:p w:rsidR="001D65EF" w:rsidRDefault="00E1468F">
      <w:r>
        <w:t>Cada estado de conectividad de DirectAccess consta de un número de mensajes a los que se obtiene acceso haciendo clic con el botón primario en el icono de DCA y que se resumen en la tabla siguiente:</w:t>
      </w:r>
    </w:p>
    <w:p w:rsidR="001D65EF" w:rsidRDefault="001D65EF">
      <w:pPr>
        <w:pStyle w:val="TableSpacing"/>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1050"/>
        <w:gridCol w:w="1375"/>
        <w:gridCol w:w="6387"/>
      </w:tblGrid>
      <w:tr w:rsidR="001D65EF" w:rsidTr="00196785">
        <w:trPr>
          <w:tblHeader/>
        </w:trPr>
        <w:tc>
          <w:tcPr>
            <w:tcW w:w="1050"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1D65EF" w:rsidRPr="004C0480" w:rsidRDefault="00E1468F" w:rsidP="004C0480">
            <w:pPr>
              <w:keepNext/>
              <w:rPr>
                <w:b/>
                <w:sz w:val="18"/>
                <w:szCs w:val="18"/>
              </w:rPr>
            </w:pPr>
            <w:r>
              <w:rPr>
                <w:b/>
                <w:sz w:val="18"/>
                <w:szCs w:val="18"/>
              </w:rPr>
              <w:t>Estado de conectividad</w:t>
            </w:r>
          </w:p>
        </w:tc>
        <w:tc>
          <w:tcPr>
            <w:tcW w:w="1375"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1D65EF" w:rsidRPr="004C0480" w:rsidRDefault="00E1468F" w:rsidP="004C0480">
            <w:pPr>
              <w:keepNext/>
              <w:rPr>
                <w:b/>
                <w:sz w:val="18"/>
                <w:szCs w:val="18"/>
              </w:rPr>
            </w:pPr>
            <w:r>
              <w:rPr>
                <w:b/>
                <w:sz w:val="18"/>
                <w:szCs w:val="18"/>
              </w:rPr>
              <w:t>Mensaje mostrado</w:t>
            </w:r>
          </w:p>
        </w:tc>
        <w:tc>
          <w:tcPr>
            <w:tcW w:w="6387"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1D65EF" w:rsidRPr="004C0480" w:rsidRDefault="00E1468F" w:rsidP="004C0480">
            <w:pPr>
              <w:keepNext/>
              <w:rPr>
                <w:b/>
                <w:sz w:val="18"/>
                <w:szCs w:val="18"/>
              </w:rPr>
            </w:pPr>
            <w:r>
              <w:rPr>
                <w:b/>
                <w:sz w:val="18"/>
                <w:szCs w:val="18"/>
              </w:rPr>
              <w:t>Detalles</w:t>
            </w:r>
          </w:p>
        </w:tc>
      </w:tr>
      <w:tr w:rsidR="001D65EF" w:rsidTr="00196785">
        <w:tc>
          <w:tcPr>
            <w:tcW w:w="1050" w:type="dxa"/>
            <w:vMerge w:val="restart"/>
          </w:tcPr>
          <w:p w:rsidR="001D65EF" w:rsidRDefault="00E1468F">
            <w:r>
              <w:t>No hay conectividad de DirectAccess</w:t>
            </w:r>
          </w:p>
          <w:p w:rsidR="001D65EF" w:rsidRDefault="001D65EF"/>
          <w:p w:rsidR="001D65EF" w:rsidRDefault="001D65EF"/>
          <w:p w:rsidR="001D65EF" w:rsidRDefault="001D65EF"/>
          <w:p w:rsidR="001D65EF" w:rsidRDefault="001D65EF"/>
          <w:p w:rsidR="001D65EF" w:rsidRDefault="001D65EF"/>
        </w:tc>
        <w:tc>
          <w:tcPr>
            <w:tcW w:w="1375" w:type="dxa"/>
          </w:tcPr>
          <w:p w:rsidR="001D65EF" w:rsidRDefault="00E1468F">
            <w:r>
              <w:t>DirectAccess no es compatible con el sistema operativo Windows de su equipo. Póngase en contacto con el administrado</w:t>
            </w:r>
            <w:r>
              <w:lastRenderedPageBreak/>
              <w:t>r.</w:t>
            </w:r>
          </w:p>
        </w:tc>
        <w:tc>
          <w:tcPr>
            <w:tcW w:w="6387" w:type="dxa"/>
          </w:tcPr>
          <w:p w:rsidR="001D65EF" w:rsidRDefault="00E1468F">
            <w:r>
              <w:lastRenderedPageBreak/>
              <w:t>DCA 2.0 solo se ejecuta en Windows 7 Ultimate y Windows 7 Enterprise.</w:t>
            </w:r>
          </w:p>
        </w:tc>
      </w:tr>
      <w:tr w:rsidR="001D65EF" w:rsidTr="00196785">
        <w:tc>
          <w:tcPr>
            <w:tcW w:w="0" w:type="auto"/>
            <w:vMerge/>
          </w:tcPr>
          <w:p w:rsidR="001D65EF" w:rsidRDefault="001D65EF"/>
        </w:tc>
        <w:tc>
          <w:tcPr>
            <w:tcW w:w="1375" w:type="dxa"/>
          </w:tcPr>
          <w:p w:rsidR="001D65EF" w:rsidRDefault="00E1468F">
            <w:r>
              <w:t>DirectAccess no está configurado correctamente. Si el problema persiste, póngase en contacto con el administrador.</w:t>
            </w:r>
          </w:p>
        </w:tc>
        <w:tc>
          <w:tcPr>
            <w:tcW w:w="6387" w:type="dxa"/>
          </w:tcPr>
          <w:p w:rsidR="001D65EF" w:rsidRDefault="00E1468F">
            <w:r>
              <w:t xml:space="preserve">El equipo no está configurado para usar DirectAccess. Se puede comprobar si es así en los registros predeterminados que se generan en la ventana </w:t>
            </w:r>
            <w:r>
              <w:rPr>
                <w:rStyle w:val="UI"/>
              </w:rPr>
              <w:t>Diagnósticos avanzados</w:t>
            </w:r>
            <w:r>
              <w:t>.</w:t>
            </w:r>
          </w:p>
        </w:tc>
      </w:tr>
      <w:tr w:rsidR="001D65EF" w:rsidTr="00196785">
        <w:tc>
          <w:tcPr>
            <w:tcW w:w="0" w:type="auto"/>
            <w:vMerge/>
          </w:tcPr>
          <w:p w:rsidR="001D65EF" w:rsidRDefault="001D65EF"/>
        </w:tc>
        <w:tc>
          <w:tcPr>
            <w:tcW w:w="1375" w:type="dxa"/>
          </w:tcPr>
          <w:p w:rsidR="001D65EF" w:rsidRDefault="00E1468F">
            <w:r>
              <w:t>El equipo no se puede conectar al servidor de DirectAccess. Si el problema persiste, póngase en contacto con el administrador del sitio.  </w:t>
            </w:r>
          </w:p>
        </w:tc>
        <w:tc>
          <w:tcPr>
            <w:tcW w:w="6387" w:type="dxa"/>
          </w:tcPr>
          <w:p w:rsidR="001D65EF" w:rsidRDefault="00E1468F">
            <w:r>
              <w:t xml:space="preserve"> DCA no puede establecer contacto con el servidor de DirectAccess. DCA determina el estado de la conexión de DirectAccess intentando obtener acceso al servidor de red que designe el administrador. El estado de conectividad se puede comprobar en los registros predeterminados que se generan en la ventana </w:t>
            </w:r>
            <w:r>
              <w:rPr>
                <w:rStyle w:val="UI"/>
              </w:rPr>
              <w:t>Diagnósticos avanzados</w:t>
            </w:r>
            <w:r>
              <w:t>.</w:t>
            </w:r>
          </w:p>
          <w:p w:rsidR="001D65EF" w:rsidRDefault="00E1468F">
            <w:r>
              <w:t xml:space="preserve">Si el valor de la entrada de registro predeterminada </w:t>
            </w:r>
            <w:r w:rsidR="006D1DB3">
              <w:rPr>
                <w:rStyle w:val="UI"/>
              </w:rPr>
              <w:t>netsh dns show state</w:t>
            </w:r>
            <w:r>
              <w:t xml:space="preserve"> es </w:t>
            </w:r>
            <w:r w:rsidR="006D1DB3">
              <w:rPr>
                <w:rStyle w:val="UI"/>
              </w:rPr>
              <w:t>Network Location Behavior : Never use Direct Access settings</w:t>
            </w:r>
            <w:r>
              <w:t xml:space="preserve">, podría deberse a un valor incorrecto en la clave del Registro </w:t>
            </w:r>
            <w:r>
              <w:rPr>
                <w:rStyle w:val="UI"/>
              </w:rPr>
              <w:t>HKLM\Software\Policies\Microsoft\Windows NT\DNSClient\EnableDAForAllNetworks</w:t>
            </w:r>
            <w:r>
              <w:t>. Para resolver este problema, cambie el valor de la clave del Registro de 2 a 0.</w:t>
            </w:r>
          </w:p>
        </w:tc>
      </w:tr>
      <w:tr w:rsidR="001D65EF" w:rsidTr="00196785">
        <w:tc>
          <w:tcPr>
            <w:tcW w:w="0" w:type="auto"/>
            <w:vMerge/>
          </w:tcPr>
          <w:p w:rsidR="001D65EF" w:rsidRDefault="001D65EF"/>
        </w:tc>
        <w:tc>
          <w:tcPr>
            <w:tcW w:w="1375" w:type="dxa"/>
          </w:tcPr>
          <w:p w:rsidR="001D65EF" w:rsidRDefault="00E1468F">
            <w:r>
              <w:t xml:space="preserve">No se pueden resolver los nombres de la red corporativa. Si el problema persiste, póngase en contacto con el </w:t>
            </w:r>
            <w:r>
              <w:lastRenderedPageBreak/>
              <w:t>administrador. </w:t>
            </w:r>
          </w:p>
        </w:tc>
        <w:tc>
          <w:tcPr>
            <w:tcW w:w="6387" w:type="dxa"/>
          </w:tcPr>
          <w:p w:rsidR="001D65EF" w:rsidRDefault="00E1468F">
            <w:r>
              <w:lastRenderedPageBreak/>
              <w:t>Windows no puede resolver los nombres de los recursos de la red corporativa.</w:t>
            </w:r>
          </w:p>
        </w:tc>
      </w:tr>
      <w:tr w:rsidR="001D65EF" w:rsidTr="00196785">
        <w:tc>
          <w:tcPr>
            <w:tcW w:w="0" w:type="auto"/>
            <w:vMerge/>
          </w:tcPr>
          <w:p w:rsidR="001D65EF" w:rsidRDefault="001D65EF"/>
        </w:tc>
        <w:tc>
          <w:tcPr>
            <w:tcW w:w="1375" w:type="dxa"/>
          </w:tcPr>
          <w:p w:rsidR="001D65EF" w:rsidRDefault="00E1468F">
            <w:r>
              <w:t xml:space="preserve">El equipo no se puede conectar a algunos recursos corporativos. Si el problema persiste, póngase en contacto con el administrador.   </w:t>
            </w:r>
          </w:p>
        </w:tc>
        <w:tc>
          <w:tcPr>
            <w:tcW w:w="6387" w:type="dxa"/>
          </w:tcPr>
          <w:p w:rsidR="001D65EF" w:rsidRDefault="00E1468F">
            <w:r>
              <w:t xml:space="preserve">DCA no puede tener acceso a uno o varios de los recursos de prueba de la red corporativa. El estado de conectividad se puede comprobar en los registros predeterminados que se generan en la ventana </w:t>
            </w:r>
            <w:r>
              <w:rPr>
                <w:rStyle w:val="UI"/>
              </w:rPr>
              <w:t>Diagnósticos avanzados</w:t>
            </w:r>
            <w:r>
              <w:t>.</w:t>
            </w:r>
          </w:p>
        </w:tc>
      </w:tr>
      <w:tr w:rsidR="001D65EF" w:rsidTr="00196785">
        <w:tc>
          <w:tcPr>
            <w:tcW w:w="0" w:type="auto"/>
            <w:vMerge/>
          </w:tcPr>
          <w:p w:rsidR="001D65EF" w:rsidRDefault="001D65EF"/>
        </w:tc>
        <w:tc>
          <w:tcPr>
            <w:tcW w:w="1375" w:type="dxa"/>
          </w:tcPr>
          <w:p w:rsidR="001D65EF" w:rsidRDefault="00E1468F">
            <w:r>
              <w:t>El equipo ha perdido la conectividad con algunos recursos corporativos. Si el problema persiste, póngase en contacto con el administrador.</w:t>
            </w:r>
          </w:p>
        </w:tc>
        <w:tc>
          <w:tcPr>
            <w:tcW w:w="6387" w:type="dxa"/>
          </w:tcPr>
          <w:p w:rsidR="001D65EF" w:rsidRDefault="00E1468F">
            <w:r>
              <w:t xml:space="preserve">DCA no puede tener acceso a uno o varios de los recursos de prueba de la red corporativa. El estado de conectividad se puede comprobar en los registros predeterminados que se generan en la ventana </w:t>
            </w:r>
            <w:r>
              <w:rPr>
                <w:rStyle w:val="UI"/>
              </w:rPr>
              <w:t>Diagnósticos avanzados</w:t>
            </w:r>
            <w:r>
              <w:t>.</w:t>
            </w:r>
          </w:p>
        </w:tc>
      </w:tr>
      <w:tr w:rsidR="001D65EF" w:rsidTr="00196785">
        <w:tc>
          <w:tcPr>
            <w:tcW w:w="1050" w:type="dxa"/>
            <w:vMerge w:val="restart"/>
          </w:tcPr>
          <w:p w:rsidR="001D65EF" w:rsidRDefault="001D65EF"/>
        </w:tc>
        <w:tc>
          <w:tcPr>
            <w:tcW w:w="1375" w:type="dxa"/>
          </w:tcPr>
          <w:p w:rsidR="001D65EF" w:rsidRDefault="00E1468F">
            <w:r>
              <w:t xml:space="preserve">La aplicación DirectAccess Connectivity Assistant no está configurada correctamente. Si el </w:t>
            </w:r>
            <w:r>
              <w:lastRenderedPageBreak/>
              <w:t>problema persiste, póngase en contacto con el administrador.      </w:t>
            </w:r>
          </w:p>
        </w:tc>
        <w:tc>
          <w:tcPr>
            <w:tcW w:w="6387" w:type="dxa"/>
          </w:tcPr>
          <w:p w:rsidR="001D65EF" w:rsidRDefault="00E1468F">
            <w:r>
              <w:lastRenderedPageBreak/>
              <w:t xml:space="preserve">DCA requiere información que debe configurar el administrador. La configuración actual se puede consultar en los registros predeterminados que se generan en la ventana </w:t>
            </w:r>
            <w:r>
              <w:rPr>
                <w:rStyle w:val="UI"/>
              </w:rPr>
              <w:t>Diagnósticos avanzados</w:t>
            </w:r>
            <w:r>
              <w:t>. La configuración de DCA se almacena en la siguiente clave del Registro: HKEY_LOCAL_MACHINE\SOFTWARE\Policies\Microsoft\DirectAccessConnectivityAssistant</w:t>
            </w:r>
          </w:p>
        </w:tc>
      </w:tr>
      <w:tr w:rsidR="001D65EF" w:rsidTr="00196785">
        <w:tc>
          <w:tcPr>
            <w:tcW w:w="0" w:type="auto"/>
            <w:vMerge/>
          </w:tcPr>
          <w:p w:rsidR="001D65EF" w:rsidRDefault="001D65EF"/>
        </w:tc>
        <w:tc>
          <w:tcPr>
            <w:tcW w:w="1375" w:type="dxa"/>
          </w:tcPr>
          <w:p w:rsidR="001D65EF" w:rsidRDefault="00E1468F">
            <w:r>
              <w:t>La configuración de la resolución de nombres no es correcta. Póngase en contacto con el administrador del sitio.  </w:t>
            </w:r>
          </w:p>
        </w:tc>
        <w:tc>
          <w:tcPr>
            <w:tcW w:w="6387" w:type="dxa"/>
          </w:tcPr>
          <w:p w:rsidR="001D65EF" w:rsidRDefault="00E1468F">
            <w:r>
              <w:t>La tabla de directivas de resolución de nombres (NRPT) del equipo está dañada o hay un error en la directiva de grupo de cliente. DirectAccess utiliza la tabla NRPT al resolver los nombres para los recursos corporativos.</w:t>
            </w:r>
          </w:p>
        </w:tc>
      </w:tr>
      <w:tr w:rsidR="001D65EF" w:rsidTr="00196785">
        <w:tc>
          <w:tcPr>
            <w:tcW w:w="0" w:type="auto"/>
            <w:vMerge/>
          </w:tcPr>
          <w:p w:rsidR="001D65EF" w:rsidRDefault="001D65EF"/>
        </w:tc>
        <w:tc>
          <w:tcPr>
            <w:tcW w:w="1375" w:type="dxa"/>
          </w:tcPr>
          <w:p w:rsidR="001D65EF" w:rsidRDefault="00E1468F">
            <w:r>
              <w:t>No se puede validar un certificado de autenticación. No hay ninguna conexión disponible para la lista de revocación de certificados (CRL) IP-HTTPS.  Póngase en contacto con el administrador.</w:t>
            </w:r>
          </w:p>
        </w:tc>
        <w:tc>
          <w:tcPr>
            <w:tcW w:w="6387" w:type="dxa"/>
          </w:tcPr>
          <w:p w:rsidR="001D65EF" w:rsidRDefault="00E1468F">
            <w:r>
              <w:t>No puede tener acceso a la lista de revocación de certificados (CRL) basada en Internet. Es preciso comprobar en la CRL un certificado de servidor que es necesario para IP-HTTPS. IP-HTTPS es una tecnología de transición que DirectAccess utiliza para transferir el tráfico IPv6 a través de Internet IPv4.</w:t>
            </w:r>
          </w:p>
        </w:tc>
      </w:tr>
      <w:tr w:rsidR="001D65EF" w:rsidTr="00196785">
        <w:tc>
          <w:tcPr>
            <w:tcW w:w="0" w:type="auto"/>
            <w:vMerge/>
          </w:tcPr>
          <w:p w:rsidR="001D65EF" w:rsidRDefault="001D65EF"/>
        </w:tc>
        <w:tc>
          <w:tcPr>
            <w:tcW w:w="1375" w:type="dxa"/>
          </w:tcPr>
          <w:p w:rsidR="001D65EF" w:rsidRDefault="00E1468F">
            <w:r>
              <w:t>Su equipo no está configurado correctamente para DirectAccess. IPv6 no se ha habilitado correctamente.</w:t>
            </w:r>
          </w:p>
        </w:tc>
        <w:tc>
          <w:tcPr>
            <w:tcW w:w="6387" w:type="dxa"/>
          </w:tcPr>
          <w:p w:rsidR="001D65EF" w:rsidRDefault="00E1468F">
            <w:r>
              <w:t>Una parte o la totalidad de las tecnologías de transición necesarias están deshabilitadas. Para la comunicación con el servidor de DirectAccess se usa IPv6. Cuando las tecnologías de transición están deshabilitadas, el cliente de DirectAccess no se puede comunicar con el servidor de DirectAccess.</w:t>
            </w:r>
          </w:p>
        </w:tc>
      </w:tr>
      <w:tr w:rsidR="001D65EF" w:rsidTr="00196785">
        <w:tc>
          <w:tcPr>
            <w:tcW w:w="1050" w:type="dxa"/>
            <w:vMerge w:val="restart"/>
          </w:tcPr>
          <w:p w:rsidR="001D65EF" w:rsidRDefault="00E1468F">
            <w:r>
              <w:t>La conectividad de DirectAccess requiere una acción por parte del usuario</w:t>
            </w:r>
          </w:p>
        </w:tc>
        <w:tc>
          <w:tcPr>
            <w:tcW w:w="1375" w:type="dxa"/>
          </w:tcPr>
          <w:p w:rsidR="001D65EF" w:rsidRDefault="00E1468F">
            <w:r>
              <w:t xml:space="preserve">Su equipo no cumple los requisitos de mantenimiento corporativos. </w:t>
            </w:r>
          </w:p>
        </w:tc>
        <w:tc>
          <w:tcPr>
            <w:tcW w:w="6387" w:type="dxa"/>
          </w:tcPr>
          <w:p w:rsidR="001D65EF" w:rsidRDefault="00E1468F">
            <w:r>
              <w:t>Si la red corporativa comprueba el mantenimiento del equipo (por ejemplo, comprueba que estén instalados el software antivirus o las actualizaciones de seguridad), quizás no pueda conectarse a los recursos corporativos en caso de que el equipo no sea conforme. El cuadro de diálogo emergente de DCA proporciona información, e incluye vínculos para ayudarle a solucionar el problema. Puede incluir, por ejemplo, un vínculo a software de cliente que resuelva los problemas de mantenimiento del equipo.</w:t>
            </w:r>
          </w:p>
        </w:tc>
      </w:tr>
      <w:tr w:rsidR="001D65EF" w:rsidTr="00196785">
        <w:tc>
          <w:tcPr>
            <w:tcW w:w="0" w:type="auto"/>
            <w:vMerge/>
          </w:tcPr>
          <w:p w:rsidR="001D65EF" w:rsidRDefault="001D65EF"/>
        </w:tc>
        <w:tc>
          <w:tcPr>
            <w:tcW w:w="1375" w:type="dxa"/>
          </w:tcPr>
          <w:p w:rsidR="001D65EF" w:rsidRDefault="00E1468F">
            <w:r>
              <w:t xml:space="preserve">DirectAccess requiere sus credenciales para el acceso corporativo. </w:t>
            </w:r>
            <w:r w:rsidR="00F65851" w:rsidRPr="00F65851">
              <w:t>Bloquee y desbloquee el equipo con una tarjeta inteligente o una contraseña de un solo uso</w:t>
            </w:r>
            <w:r>
              <w:t>.</w:t>
            </w:r>
          </w:p>
        </w:tc>
        <w:tc>
          <w:tcPr>
            <w:tcW w:w="6387" w:type="dxa"/>
          </w:tcPr>
          <w:p w:rsidR="001D65EF" w:rsidRDefault="00E1468F">
            <w:r>
              <w:t xml:space="preserve">Su administrador puede decidir que se requieran tarjetas inteligentes o contraseña de un solo uso (OTP) para obtener acceso a los recursos corporativos a través de DirectAccess. Este mensaje aparece la primera vez que el equipo intenta obtener acceso a un recurso corporativo cuando no hay credenciales de autenticación en dos fases disponibles, después de haber realizado un desbloqueo con el nombre de usuario o la contraseña, o cuando se activa después de un período de suspensión o hibernación. Consulte </w:t>
            </w:r>
            <w:hyperlink w:anchor="z2" w:history="1">
              <w:r>
                <w:rPr>
                  <w:rStyle w:val="Hyperlink"/>
                </w:rPr>
                <w:t>Usar la autenticación en dos fases: contraseña de un solo uso (OTP) y tarjeta inteligente</w:t>
              </w:r>
            </w:hyperlink>
            <w:r>
              <w:t>.</w:t>
            </w:r>
          </w:p>
        </w:tc>
      </w:tr>
      <w:tr w:rsidR="001D65EF" w:rsidTr="00196785">
        <w:tc>
          <w:tcPr>
            <w:tcW w:w="0" w:type="auto"/>
            <w:vMerge/>
          </w:tcPr>
          <w:p w:rsidR="001D65EF" w:rsidRDefault="001D65EF"/>
        </w:tc>
        <w:tc>
          <w:tcPr>
            <w:tcW w:w="1375" w:type="dxa"/>
          </w:tcPr>
          <w:p w:rsidR="001D65EF" w:rsidRDefault="00E1468F">
            <w:r>
              <w:t xml:space="preserve">DirectAccess está configurado para resolver nombres </w:t>
            </w:r>
            <w:r>
              <w:lastRenderedPageBreak/>
              <w:t>mediante la configuración de resolución local. Para restaurar la conectividad, modifique las opciones de resolución de DNS a través del servidor de DirectAccess.</w:t>
            </w:r>
          </w:p>
        </w:tc>
        <w:tc>
          <w:tcPr>
            <w:tcW w:w="6387" w:type="dxa"/>
          </w:tcPr>
          <w:p w:rsidR="001D65EF" w:rsidRDefault="00E1468F">
            <w:r>
              <w:lastRenderedPageBreak/>
              <w:t xml:space="preserve">DCA está configurado para resolver los nombres con el método de resolución definido localmente en el equipo. Para obtener acceso a los recursos corporativos, debe desactivar la opción </w:t>
            </w:r>
            <w:r>
              <w:rPr>
                <w:rStyle w:val="UI"/>
              </w:rPr>
              <w:t>Usar resolución DNS local</w:t>
            </w:r>
            <w:r>
              <w:t xml:space="preserve">, y habilitar </w:t>
            </w:r>
            <w:r>
              <w:rPr>
                <w:rStyle w:val="UI"/>
              </w:rPr>
              <w:t>Usar resolución DNS corporativa</w:t>
            </w:r>
            <w:r>
              <w:t>. Para ello, seleccione la opción en el menú de la derecha o reinicie el equipo.</w:t>
            </w:r>
          </w:p>
        </w:tc>
      </w:tr>
      <w:tr w:rsidR="001D65EF" w:rsidTr="00196785">
        <w:tc>
          <w:tcPr>
            <w:tcW w:w="0" w:type="auto"/>
            <w:vMerge/>
          </w:tcPr>
          <w:p w:rsidR="001D65EF" w:rsidRDefault="001D65EF"/>
        </w:tc>
        <w:tc>
          <w:tcPr>
            <w:tcW w:w="1375" w:type="dxa"/>
          </w:tcPr>
          <w:p w:rsidR="001D65EF" w:rsidRDefault="00E1468F" w:rsidP="00DF03EC">
            <w:r>
              <w:t xml:space="preserve">No dispone de conectividad a Internet. Asegúrese de que el equipo esté conectado a Internet. </w:t>
            </w:r>
          </w:p>
        </w:tc>
        <w:tc>
          <w:tcPr>
            <w:tcW w:w="6387" w:type="dxa"/>
          </w:tcPr>
          <w:p w:rsidR="001D65EF" w:rsidRDefault="00E1468F">
            <w:r>
              <w:t>Windows no se puede conectar a Internet.</w:t>
            </w:r>
          </w:p>
        </w:tc>
      </w:tr>
      <w:tr w:rsidR="001D65EF" w:rsidTr="00196785">
        <w:tc>
          <w:tcPr>
            <w:tcW w:w="0" w:type="auto"/>
            <w:vMerge/>
          </w:tcPr>
          <w:p w:rsidR="001D65EF" w:rsidRDefault="001D65EF"/>
        </w:tc>
        <w:tc>
          <w:tcPr>
            <w:tcW w:w="1375" w:type="dxa"/>
          </w:tcPr>
          <w:p w:rsidR="001D65EF" w:rsidRDefault="00E1468F" w:rsidP="003E7E9F">
            <w:pPr>
              <w:rPr>
                <w:lang w:eastAsia="zh-CN"/>
              </w:rPr>
            </w:pPr>
            <w:r>
              <w:t xml:space="preserve">Su equipo no está configurado correctamente para DirectAccess. Se debe habilitar el </w:t>
            </w:r>
            <w:r w:rsidR="00196785">
              <w:t>Firewall de Windows.</w:t>
            </w:r>
            <w:r w:rsidR="00406E04">
              <w:rPr>
                <w:rFonts w:hint="eastAsia"/>
                <w:lang w:eastAsia="zh-CN"/>
              </w:rPr>
              <w:t xml:space="preserve"> </w:t>
            </w:r>
          </w:p>
        </w:tc>
        <w:tc>
          <w:tcPr>
            <w:tcW w:w="6387" w:type="dxa"/>
          </w:tcPr>
          <w:p w:rsidR="001D65EF" w:rsidRDefault="00E1468F">
            <w:r>
              <w:t>El firewall de Windows debe estar habilitado para poder usar IPsec en la conexión con el servidor de DirectAccess. IPsec es necesario para la autenticación de DirectAccess.</w:t>
            </w:r>
          </w:p>
        </w:tc>
      </w:tr>
      <w:tr w:rsidR="001D65EF" w:rsidTr="00196785">
        <w:tc>
          <w:tcPr>
            <w:tcW w:w="0" w:type="auto"/>
            <w:vMerge/>
          </w:tcPr>
          <w:p w:rsidR="001D65EF" w:rsidRDefault="001D65EF"/>
        </w:tc>
        <w:tc>
          <w:tcPr>
            <w:tcW w:w="1375" w:type="dxa"/>
          </w:tcPr>
          <w:p w:rsidR="001D65EF" w:rsidRDefault="00E1468F" w:rsidP="00406E04">
            <w:pPr>
              <w:rPr>
                <w:lang w:eastAsia="zh-CN"/>
              </w:rPr>
            </w:pPr>
            <w:r>
              <w:t xml:space="preserve">No ha iniciado sesión con una cuenta de dominio. </w:t>
            </w:r>
            <w:r>
              <w:lastRenderedPageBreak/>
              <w:t>Inicie sesión con una cuenta de dominio, o bloquee y desbloquee el equipo con</w:t>
            </w:r>
            <w:r w:rsidR="00196785">
              <w:t xml:space="preserve"> una tarjeta inteligente.</w:t>
            </w:r>
          </w:p>
        </w:tc>
        <w:tc>
          <w:tcPr>
            <w:tcW w:w="6387" w:type="dxa"/>
          </w:tcPr>
          <w:p w:rsidR="001D65EF" w:rsidRDefault="00E1468F">
            <w:r>
              <w:lastRenderedPageBreak/>
              <w:t>Inicie sesión en el equipo local con una cuenta de dominio para conectarse a DirectAccess.</w:t>
            </w:r>
          </w:p>
        </w:tc>
      </w:tr>
    </w:tbl>
    <w:p w:rsidR="001D65EF" w:rsidRDefault="001D65EF">
      <w:pPr>
        <w:pStyle w:val="TableSpacing"/>
      </w:pPr>
    </w:p>
    <w:p w:rsidR="001D65EF" w:rsidRDefault="00E1468F">
      <w:pPr>
        <w:pStyle w:val="Heading3"/>
      </w:pPr>
      <w:bookmarkStart w:id="10" w:name="z2"/>
      <w:bookmarkStart w:id="11" w:name="_Toc331552704"/>
      <w:bookmarkStart w:id="12" w:name="_Toc332115721"/>
      <w:bookmarkEnd w:id="10"/>
      <w:r>
        <w:t xml:space="preserve">Usar la autenticación en dos fases: contraseña de un solo uso </w:t>
      </w:r>
      <w:bookmarkStart w:id="13" w:name="_GoBack"/>
      <w:r>
        <w:t>(OTP) y tarjeta inteligente</w:t>
      </w:r>
      <w:bookmarkEnd w:id="11"/>
      <w:bookmarkEnd w:id="12"/>
    </w:p>
    <w:bookmarkEnd w:id="13"/>
    <w:p w:rsidR="001D65EF" w:rsidRDefault="00E1468F">
      <w:r>
        <w:t xml:space="preserve">Al hacer clic con el botón primario en el icono de DCA se mostrará la opción </w:t>
      </w:r>
      <w:r>
        <w:rPr>
          <w:rStyle w:val="UI"/>
        </w:rPr>
        <w:t>Bloquee y desbloquee el equipo con una tarjeta inteligente o una contraseña de un solo uso</w:t>
      </w:r>
      <w:r>
        <w:t xml:space="preserve">. Al hacer clic en esta opción el equipo se bloqueará. Cuando desbloquee el equipo deberá seleccionar </w:t>
      </w:r>
      <w:r>
        <w:rPr>
          <w:rStyle w:val="UI"/>
        </w:rPr>
        <w:t>Otras credenciales</w:t>
      </w:r>
      <w:r>
        <w:t xml:space="preserve"> y, a continuación, elegir el método de autenticación apropiado.</w:t>
      </w:r>
    </w:p>
    <w:p w:rsidR="001D65EF" w:rsidRDefault="00E1468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Autenticación OTP: escriba las credenciales OTP incluyendo el PIN (opcional) seguido por el código de token.</w:t>
      </w:r>
    </w:p>
    <w:p w:rsidR="001D65EF" w:rsidRDefault="00E1468F"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Autenticación con tarjeta inteligente: inserte la tarjeta inteligente en la ranura y escriba el PIN (opcional).</w:t>
      </w:r>
    </w:p>
    <w:p w:rsidR="001D65EF" w:rsidRDefault="00E1468F">
      <w:pPr>
        <w:pStyle w:val="Heading3"/>
      </w:pPr>
      <w:bookmarkStart w:id="14" w:name="z3"/>
      <w:bookmarkStart w:id="15" w:name="_Toc331552705"/>
      <w:bookmarkStart w:id="16" w:name="_Toc332115722"/>
      <w:bookmarkEnd w:id="14"/>
      <w:r>
        <w:t>Ejecutar diagnósticos avanzados</w:t>
      </w:r>
      <w:bookmarkEnd w:id="15"/>
      <w:bookmarkEnd w:id="16"/>
    </w:p>
    <w:p w:rsidR="001D65EF" w:rsidRDefault="00E1468F">
      <w:r>
        <w:t xml:space="preserve">Al hacer clic con el botón secundario en el icono de DCA, aparece un menú que le permite interactuar con el DCA. Si se hace clic con el botón secundario en el menú de DCA y se selecciona la opción </w:t>
      </w:r>
      <w:r>
        <w:rPr>
          <w:rStyle w:val="LabelEmbedded"/>
        </w:rPr>
        <w:t>Diagnósticos avanzados</w:t>
      </w:r>
      <w:r>
        <w:t xml:space="preserve">, se muestra el cuadro de diálogo </w:t>
      </w:r>
      <w:r>
        <w:rPr>
          <w:rStyle w:val="LabelEmbedded"/>
        </w:rPr>
        <w:t>Diagnósticos avanzados</w:t>
      </w:r>
      <w:r>
        <w:t>. El cuadro de diálogo contiene información detallada sobre los problemas actuales que el DCA detecta. Los usuarios pueden utilizar la información adicional para resolver o evitar el problema.</w:t>
      </w:r>
    </w:p>
    <w:p w:rsidR="001D65EF" w:rsidRDefault="00E1468F">
      <w:r>
        <w:t xml:space="preserve">Al seleccionar </w:t>
      </w:r>
      <w:r>
        <w:rPr>
          <w:rStyle w:val="UI"/>
        </w:rPr>
        <w:t>Diagnósticos avanzados</w:t>
      </w:r>
      <w:r>
        <w:t xml:space="preserve">, DCA comenzará inmediatamente a recopilar información del archivo de registro sobre DCA y el cliente de DirectAccess. Los registros se generan y se comprimen en un archivo .cab que después se puede enviar por correo electrónico al administrador de DirectAccess. Se pueden examinar los archivos de registro haciendo clic en el vínculo debajo de </w:t>
      </w:r>
      <w:r>
        <w:rPr>
          <w:rStyle w:val="UI"/>
        </w:rPr>
        <w:t>Abrir directorio de registros</w:t>
      </w:r>
      <w:r>
        <w:t xml:space="preserve">. Envíe los archivos de registro al administrador de DirectAccess haciendo clic en </w:t>
      </w:r>
      <w:r>
        <w:rPr>
          <w:rStyle w:val="UI"/>
        </w:rPr>
        <w:t>Enviar registros por correo electrónico</w:t>
      </w:r>
      <w:r>
        <w:t xml:space="preserve"> para abrir un nuevo mensaje de correo electrónico. Los archivos de registro ya se habrán adjuntado al mensaje y el correo electrónico se dirigirá al contacto de administración de DirectAccess predefinido. Agregue información adicional en el cuerpo del correo electrónico para describir el </w:t>
      </w:r>
      <w:r>
        <w:lastRenderedPageBreak/>
        <w:t xml:space="preserve">problema que está experimentando y, a continuación, haga clic en </w:t>
      </w:r>
      <w:r>
        <w:rPr>
          <w:rStyle w:val="UI"/>
        </w:rPr>
        <w:t>Enviar</w:t>
      </w:r>
      <w:r>
        <w:t xml:space="preserve"> para remitir el correo electrónico al administrador de DirectAccess. La información que se incluye en el registro puede utilizarse para determinar el origen de los problemas de conectividad. Si no se puede obtener acceso a los recursos de prueba que el administrador haya especificado, los registros incluirán el nombre de ese recurso en el texto del mensaje de error.</w:t>
      </w:r>
    </w:p>
    <w:p w:rsidR="001D65EF" w:rsidRDefault="00E1468F">
      <w:r>
        <w:t xml:space="preserve">Para que los usuarios puedan comprobar la versión de DCA instalada, deben hacer clic en el botón </w:t>
      </w:r>
      <w:r>
        <w:rPr>
          <w:rStyle w:val="UI"/>
        </w:rPr>
        <w:t>Acerca de</w:t>
      </w:r>
      <w:r>
        <w:t xml:space="preserve"> en </w:t>
      </w:r>
      <w:r>
        <w:rPr>
          <w:rStyle w:val="UI"/>
        </w:rPr>
        <w:t>Diagnósticos avanzados</w:t>
      </w:r>
      <w:r>
        <w:t>.</w:t>
      </w:r>
    </w:p>
    <w:p w:rsidR="001D65EF" w:rsidRDefault="00E1468F">
      <w:r>
        <w:t xml:space="preserve">Los usuarios también pueden invocar al proceso de autenticación OTP o con tarjeta inteligente desde </w:t>
      </w:r>
      <w:r>
        <w:rPr>
          <w:rStyle w:val="LabelEmbedded"/>
        </w:rPr>
        <w:t>Diagnósticos avanzados</w:t>
      </w:r>
      <w:r>
        <w:t xml:space="preserve"> haciendo clic en </w:t>
      </w:r>
      <w:r>
        <w:rPr>
          <w:rStyle w:val="UI"/>
        </w:rPr>
        <w:t>Bloquee y desbloquee el equipo con una tarjeta inteligente o una contraseña de un solo uso</w:t>
      </w:r>
      <w:r>
        <w:t xml:space="preserve"> cuando esté disponible.</w:t>
      </w:r>
    </w:p>
    <w:p w:rsidR="001D65EF" w:rsidRDefault="00E1468F">
      <w:pPr>
        <w:pStyle w:val="Heading3"/>
      </w:pPr>
      <w:bookmarkStart w:id="17" w:name="z4"/>
      <w:bookmarkStart w:id="18" w:name="_Toc331552706"/>
      <w:bookmarkStart w:id="19" w:name="_Toc332115723"/>
      <w:bookmarkEnd w:id="17"/>
      <w:r>
        <w:t>Utilizar la resolución de DNS local</w:t>
      </w:r>
      <w:bookmarkEnd w:id="18"/>
      <w:bookmarkEnd w:id="19"/>
    </w:p>
    <w:p w:rsidR="001D65EF" w:rsidRDefault="00E1468F">
      <w:r>
        <w:t xml:space="preserve">De manera predeterminada, la opción </w:t>
      </w:r>
      <w:r>
        <w:rPr>
          <w:rStyle w:val="UI"/>
        </w:rPr>
        <w:t>Usar resolución DNS corporativa</w:t>
      </w:r>
      <w:r>
        <w:t xml:space="preserve"> está habilitada y las solicitudes de nombres se resuelven en un servidor DNS corporativo a través de la conexión de DirectAccess. Es el caso de las solicitudes de nombres de dominio completos y de nombres de una sola etiqueta como http://hrweb.</w:t>
      </w:r>
    </w:p>
    <w:p w:rsidR="001D65EF" w:rsidRDefault="00E1468F">
      <w:r>
        <w:t xml:space="preserve">En algunas circunstancias, puede que desee obtener acceso a nombres de una sola etiqueta que no se pueden resolver en el servidor DNS corporativo. Para obtener acceso a estos recursos, puede hacer clic con el botón secundario en el icono de DCA y seleccionar </w:t>
      </w:r>
      <w:r>
        <w:rPr>
          <w:rStyle w:val="UI"/>
        </w:rPr>
        <w:t>Usar resolución DNS local</w:t>
      </w:r>
      <w:r>
        <w:t>. Cuando esta opción está habilitada, DCA usa los mecanismos de DNS (LLMNR y NetBios) del equipo local para resolver los nombres, en lugar de enviar la solicitud al servidor DNS corporativo a través de DirectAccess.</w:t>
      </w:r>
    </w:p>
    <w:p w:rsidR="001D65EF" w:rsidRDefault="00E1468F">
      <w:r>
        <w:t>Por ejemplo, si se encuentra en las oficinas de un cliente con un equipo con DirectAccess y desea consultar el sitio web http://estesitio en la red del cliente, si está habilitada la opción Usar resolución DNS corporativa, la solicitud se envía al servidor DNS corporativo y sucede lo siguiente:</w:t>
      </w:r>
    </w:p>
    <w:p w:rsidR="001D65EF" w:rsidRDefault="003525C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rsidR="00E1468F">
        <w:t xml:space="preserve">Si la intranet corporativa tiene un recurso denominado </w:t>
      </w:r>
      <w:r w:rsidR="00E1468F">
        <w:rPr>
          <w:rStyle w:val="UserInputNon-localizable"/>
        </w:rPr>
        <w:t>http://estesitio</w:t>
      </w:r>
      <w:r w:rsidR="00E1468F">
        <w:t>, la solicitud se resolverá en este sitio web corporativo.</w:t>
      </w:r>
    </w:p>
    <w:p w:rsidR="001D65EF" w:rsidRDefault="003525C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rsidR="00E1468F">
        <w:t xml:space="preserve">Si no hay ningún sitio corporativo denominado </w:t>
      </w:r>
      <w:r w:rsidR="00E1468F">
        <w:rPr>
          <w:rStyle w:val="UserInputNon-localizable"/>
        </w:rPr>
        <w:t>http://estesitio</w:t>
      </w:r>
      <w:r w:rsidR="00E1468F">
        <w:t>, no se resolverá el nombre a menos que la configuración corporativa lo permita.</w:t>
      </w:r>
    </w:p>
    <w:p w:rsidR="001D65EF" w:rsidRDefault="00E1468F">
      <w:r>
        <w:t>Tanto en un caso como en el otro, no podrá obtener acceso al sitio de la red del cliente a menos que seleccione la opción Usar resolución DNS local. Cuando utilice la opción de resolución de DNS local, tenga en cuenta lo siguiente:</w:t>
      </w:r>
    </w:p>
    <w:p w:rsidR="001D65EF" w:rsidRDefault="003525C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rsidR="00E1468F">
        <w:t>La resolución de nombres local solo está disponible cuando la permite el administrador de DirectAccess.</w:t>
      </w:r>
    </w:p>
    <w:p w:rsidR="001D65EF" w:rsidRDefault="003525C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rsidR="00E1468F">
        <w:t>La resolución de nombres local no tiene efecto si la conexión se realiza directamente a la red corporativa, sino solo cuando se realiza desde Internet.</w:t>
      </w:r>
    </w:p>
    <w:p w:rsidR="001D65EF" w:rsidRDefault="003525C5" w:rsidP="001D65EF">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rsidR="00E1468F">
        <w:t>Cuando se selecciona la resolución de nombres local, el área de notificación de DCA muestra un icono de advertencia amarillo que recuerda que se debe habilitar la resolución de DNS corporativa cuando ya no se requiera el acceso al recurso local.</w:t>
      </w:r>
    </w:p>
    <w:p w:rsidR="001D65EF" w:rsidRDefault="003525C5" w:rsidP="001D65EF">
      <w:pPr>
        <w:pStyle w:val="BulletedList1"/>
        <w:numPr>
          <w:ilvl w:val="0"/>
          <w:numId w:val="0"/>
        </w:numPr>
        <w:tabs>
          <w:tab w:val="left" w:pos="360"/>
        </w:tabs>
        <w:spacing w:line="260" w:lineRule="exact"/>
        <w:ind w:left="360" w:hanging="360"/>
      </w:pPr>
      <w:r>
        <w:rPr>
          <w:rFonts w:ascii="Symbol" w:hAnsi="Symbol"/>
        </w:rPr>
        <w:lastRenderedPageBreak/>
        <w:t></w:t>
      </w:r>
      <w:r>
        <w:rPr>
          <w:rFonts w:ascii="Symbol" w:hAnsi="Symbol"/>
        </w:rPr>
        <w:tab/>
      </w:r>
      <w:r w:rsidR="00E1468F">
        <w:t xml:space="preserve">Si se desconecta de la red y del servidor de DirectAccess y vuelve a conectarse (por ejemplo, si reinicia o reanuda el equipo), la opción </w:t>
      </w:r>
      <w:r w:rsidR="00E1468F">
        <w:rPr>
          <w:rStyle w:val="UI"/>
        </w:rPr>
        <w:t>Usar resolución DNS corporativa</w:t>
      </w:r>
      <w:r w:rsidR="00E1468F">
        <w:t xml:space="preserve"> se habilitará automáticamente cuando se reanude la conexión de DirectAccess. Debe volver a seleccionar </w:t>
      </w:r>
      <w:r w:rsidR="00E1468F">
        <w:rPr>
          <w:rStyle w:val="UI"/>
        </w:rPr>
        <w:t>Usar resolución DNS local</w:t>
      </w:r>
      <w:r w:rsidR="00E1468F">
        <w:t xml:space="preserve"> para continuar usando la resolución de nombres local.</w:t>
      </w:r>
    </w:p>
    <w:p w:rsidR="001D65EF" w:rsidRPr="008107E0" w:rsidRDefault="001D65EF" w:rsidP="00B447BE">
      <w:pPr>
        <w:rPr>
          <w:rFonts w:eastAsia="Times New Roman"/>
        </w:rPr>
      </w:pPr>
    </w:p>
    <w:sectPr w:rsidR="001D65EF" w:rsidRPr="008107E0" w:rsidSect="001D65EF">
      <w:headerReference w:type="default" r:id="rId14"/>
      <w:footerReference w:type="default" r:id="rId15"/>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1D7" w:rsidRDefault="00E061D7">
      <w:r>
        <w:separator/>
      </w:r>
    </w:p>
    <w:p w:rsidR="00E061D7" w:rsidRDefault="00E061D7"/>
  </w:endnote>
  <w:endnote w:type="continuationSeparator" w:id="0">
    <w:p w:rsidR="00E061D7" w:rsidRDefault="00E061D7">
      <w:r>
        <w:continuationSeparator/>
      </w:r>
    </w:p>
    <w:p w:rsidR="00E061D7" w:rsidRDefault="00E061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E1468F" w:rsidP="001D65EF">
    <w:pPr>
      <w:pStyle w:val="Footer"/>
      <w:framePr w:wrap="around" w:vAnchor="text" w:hAnchor="margin" w:xAlign="right" w:y="1"/>
    </w:pPr>
    <w:r>
      <w:fldChar w:fldCharType="begin"/>
    </w:r>
    <w:r>
      <w:instrText xml:space="preserve">PAGE  </w:instrText>
    </w:r>
    <w:r>
      <w:fldChar w:fldCharType="end"/>
    </w:r>
  </w:p>
  <w:p w:rsidR="00E2456D" w:rsidRDefault="00E061D7" w:rsidP="00C273C7">
    <w:pPr>
      <w:pStyle w:val="Footer"/>
      <w:ind w:right="360"/>
    </w:pPr>
  </w:p>
  <w:p w:rsidR="00E2456D" w:rsidRDefault="00E061D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E1468F" w:rsidP="001D65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5851">
      <w:rPr>
        <w:rStyle w:val="PageNumber"/>
        <w:noProof/>
      </w:rPr>
      <w:t>9</w:t>
    </w:r>
    <w:r>
      <w:rPr>
        <w:rStyle w:val="PageNumber"/>
      </w:rPr>
      <w:fldChar w:fldCharType="end"/>
    </w:r>
  </w:p>
  <w:p w:rsidR="001D65EF" w:rsidRDefault="001D65EF" w:rsidP="001D65EF">
    <w:pPr>
      <w:pStyle w:val="Page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1D7" w:rsidRDefault="00E061D7">
      <w:r>
        <w:separator/>
      </w:r>
    </w:p>
    <w:p w:rsidR="00E061D7" w:rsidRDefault="00E061D7"/>
  </w:footnote>
  <w:footnote w:type="continuationSeparator" w:id="0">
    <w:p w:rsidR="00E061D7" w:rsidRDefault="00E061D7">
      <w:r>
        <w:continuationSeparator/>
      </w:r>
    </w:p>
    <w:p w:rsidR="00E061D7" w:rsidRDefault="00E061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E1468F" w:rsidP="00C273C7">
    <w:pPr>
      <w:pStyle w:val="Header"/>
      <w:framePr w:wrap="around" w:vAnchor="text" w:hAnchor="margin" w:xAlign="right" w:y="1"/>
    </w:pPr>
    <w:r>
      <w:fldChar w:fldCharType="begin"/>
    </w:r>
    <w:r>
      <w:instrText xml:space="preserve">PAGE  </w:instrText>
    </w:r>
    <w:r>
      <w:fldChar w:fldCharType="end"/>
    </w:r>
  </w:p>
  <w:p w:rsidR="00E2456D" w:rsidRDefault="00E061D7" w:rsidP="00874AF4">
    <w:pPr>
      <w:pStyle w:val="Header"/>
      <w:ind w:right="360"/>
    </w:pPr>
  </w:p>
  <w:p w:rsidR="00E2456D" w:rsidRDefault="00E061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EF" w:rsidRDefault="001D65EF" w:rsidP="001D65EF">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610"/>
    <w:lvl w:ilvl="0">
      <w:start w:val="1"/>
      <w:numFmt w:val="decimal"/>
      <w:lvlText w:val="%1."/>
      <w:lvlJc w:val="left"/>
      <w:pPr>
        <w:tabs>
          <w:tab w:val="num" w:pos="1800"/>
        </w:tabs>
        <w:ind w:left="1800" w:hanging="360"/>
      </w:pPr>
    </w:lvl>
  </w:abstractNum>
  <w:abstractNum w:abstractNumId="1">
    <w:nsid w:val="FFFFFF7D"/>
    <w:multiLevelType w:val="singleLevel"/>
    <w:tmpl w:val="D8920EF8"/>
    <w:lvl w:ilvl="0">
      <w:start w:val="1"/>
      <w:numFmt w:val="decimal"/>
      <w:lvlText w:val="%1."/>
      <w:lvlJc w:val="left"/>
      <w:pPr>
        <w:tabs>
          <w:tab w:val="num" w:pos="1440"/>
        </w:tabs>
        <w:ind w:left="1440" w:hanging="360"/>
      </w:pPr>
    </w:lvl>
  </w:abstractNum>
  <w:abstractNum w:abstractNumId="2">
    <w:nsid w:val="FFFFFF7E"/>
    <w:multiLevelType w:val="singleLevel"/>
    <w:tmpl w:val="750CC958"/>
    <w:lvl w:ilvl="0">
      <w:start w:val="1"/>
      <w:numFmt w:val="decimal"/>
      <w:lvlText w:val="%1."/>
      <w:lvlJc w:val="left"/>
      <w:pPr>
        <w:tabs>
          <w:tab w:val="num" w:pos="1080"/>
        </w:tabs>
        <w:ind w:left="1080" w:hanging="360"/>
      </w:pPr>
    </w:lvl>
  </w:abstractNum>
  <w:abstractNum w:abstractNumId="3">
    <w:nsid w:val="FFFFFF7F"/>
    <w:multiLevelType w:val="singleLevel"/>
    <w:tmpl w:val="9EA80350"/>
    <w:lvl w:ilvl="0">
      <w:start w:val="1"/>
      <w:numFmt w:val="decimal"/>
      <w:lvlText w:val="%1."/>
      <w:lvlJc w:val="left"/>
      <w:pPr>
        <w:tabs>
          <w:tab w:val="num" w:pos="720"/>
        </w:tabs>
        <w:ind w:left="720" w:hanging="360"/>
      </w:pPr>
    </w:lvl>
  </w:abstractNum>
  <w:abstractNum w:abstractNumId="4">
    <w:nsid w:val="FFFFFF80"/>
    <w:multiLevelType w:val="singleLevel"/>
    <w:tmpl w:val="D6621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067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lvlText w:val="%1."/>
      <w:lvlJc w:val="left"/>
      <w:pPr>
        <w:tabs>
          <w:tab w:val="num" w:pos="360"/>
        </w:tabs>
        <w:ind w:left="360" w:hanging="360"/>
      </w:pPr>
    </w:lvl>
  </w:abstractNum>
  <w:abstractNum w:abstractNumId="9">
    <w:nsid w:val="FFFFFF89"/>
    <w:multiLevelType w:val="singleLevel"/>
    <w:tmpl w:val="F5D44B1E"/>
    <w:lvl w:ilvl="0">
      <w:start w:val="1"/>
      <w:numFmt w:val="bullet"/>
      <w:lvlText w:val=""/>
      <w:lvlJc w:val="left"/>
      <w:pPr>
        <w:tabs>
          <w:tab w:val="num" w:pos="360"/>
        </w:tabs>
        <w:ind w:left="360" w:hanging="360"/>
      </w:pPr>
      <w:rPr>
        <w:rFonts w:ascii="Symbol" w:hAnsi="Symbol" w:hint="default"/>
      </w:rPr>
    </w:lvl>
  </w:abstractNum>
  <w:abstractNum w:abstractNumId="10">
    <w:nsid w:val="16AE5338"/>
    <w:multiLevelType w:val="multilevel"/>
    <w:tmpl w:val="84D8C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E616DE"/>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C9E0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520B9"/>
    <w:multiLevelType w:val="hybridMultilevel"/>
    <w:tmpl w:val="D9064832"/>
    <w:lvl w:ilvl="0" w:tplc="79C60A5E">
      <w:start w:val="1"/>
      <w:numFmt w:val="lowerRoman"/>
      <w:pStyle w:val="NumberedList3"/>
      <w:lvlText w:val="%1."/>
      <w:lvlJc w:val="right"/>
      <w:pPr>
        <w:ind w:left="1440" w:hanging="360"/>
      </w:pPr>
      <w:rPr>
        <w:rFonts w:hint="default"/>
      </w:rPr>
    </w:lvl>
    <w:lvl w:ilvl="1" w:tplc="39782C2A" w:tentative="1">
      <w:start w:val="1"/>
      <w:numFmt w:val="bullet"/>
      <w:lvlText w:val="o"/>
      <w:lvlJc w:val="left"/>
      <w:pPr>
        <w:ind w:left="2160" w:hanging="360"/>
      </w:pPr>
      <w:rPr>
        <w:rFonts w:ascii="Courier New" w:hAnsi="Courier New" w:cs="Courier New" w:hint="default"/>
      </w:rPr>
    </w:lvl>
    <w:lvl w:ilvl="2" w:tplc="93C68708" w:tentative="1">
      <w:start w:val="1"/>
      <w:numFmt w:val="bullet"/>
      <w:lvlText w:val=""/>
      <w:lvlJc w:val="left"/>
      <w:pPr>
        <w:ind w:left="2880" w:hanging="360"/>
      </w:pPr>
      <w:rPr>
        <w:rFonts w:ascii="Wingdings" w:hAnsi="Wingdings" w:hint="default"/>
      </w:rPr>
    </w:lvl>
    <w:lvl w:ilvl="3" w:tplc="D10657A6" w:tentative="1">
      <w:start w:val="1"/>
      <w:numFmt w:val="bullet"/>
      <w:lvlText w:val=""/>
      <w:lvlJc w:val="left"/>
      <w:pPr>
        <w:ind w:left="3600" w:hanging="360"/>
      </w:pPr>
      <w:rPr>
        <w:rFonts w:ascii="Symbol" w:hAnsi="Symbol" w:hint="default"/>
      </w:rPr>
    </w:lvl>
    <w:lvl w:ilvl="4" w:tplc="ECD42F56" w:tentative="1">
      <w:start w:val="1"/>
      <w:numFmt w:val="bullet"/>
      <w:lvlText w:val="o"/>
      <w:lvlJc w:val="left"/>
      <w:pPr>
        <w:ind w:left="4320" w:hanging="360"/>
      </w:pPr>
      <w:rPr>
        <w:rFonts w:ascii="Courier New" w:hAnsi="Courier New" w:cs="Courier New" w:hint="default"/>
      </w:rPr>
    </w:lvl>
    <w:lvl w:ilvl="5" w:tplc="48321F0E" w:tentative="1">
      <w:start w:val="1"/>
      <w:numFmt w:val="bullet"/>
      <w:lvlText w:val=""/>
      <w:lvlJc w:val="left"/>
      <w:pPr>
        <w:ind w:left="5040" w:hanging="360"/>
      </w:pPr>
      <w:rPr>
        <w:rFonts w:ascii="Wingdings" w:hAnsi="Wingdings" w:hint="default"/>
      </w:rPr>
    </w:lvl>
    <w:lvl w:ilvl="6" w:tplc="DA126E04" w:tentative="1">
      <w:start w:val="1"/>
      <w:numFmt w:val="bullet"/>
      <w:lvlText w:val=""/>
      <w:lvlJc w:val="left"/>
      <w:pPr>
        <w:ind w:left="5760" w:hanging="360"/>
      </w:pPr>
      <w:rPr>
        <w:rFonts w:ascii="Symbol" w:hAnsi="Symbol" w:hint="default"/>
      </w:rPr>
    </w:lvl>
    <w:lvl w:ilvl="7" w:tplc="F3EAE440" w:tentative="1">
      <w:start w:val="1"/>
      <w:numFmt w:val="bullet"/>
      <w:lvlText w:val="o"/>
      <w:lvlJc w:val="left"/>
      <w:pPr>
        <w:ind w:left="6480" w:hanging="360"/>
      </w:pPr>
      <w:rPr>
        <w:rFonts w:ascii="Courier New" w:hAnsi="Courier New" w:cs="Courier New" w:hint="default"/>
      </w:rPr>
    </w:lvl>
    <w:lvl w:ilvl="8" w:tplc="F72E2134" w:tentative="1">
      <w:start w:val="1"/>
      <w:numFmt w:val="bullet"/>
      <w:lvlText w:val=""/>
      <w:lvlJc w:val="left"/>
      <w:pPr>
        <w:ind w:left="7200" w:hanging="360"/>
      </w:pPr>
      <w:rPr>
        <w:rFonts w:ascii="Wingdings" w:hAnsi="Wingdings" w:hint="default"/>
      </w:rPr>
    </w:lvl>
  </w:abstractNum>
  <w:abstractNum w:abstractNumId="14">
    <w:nsid w:val="30A84ACD"/>
    <w:multiLevelType w:val="hybridMultilevel"/>
    <w:tmpl w:val="C7DE3D0E"/>
    <w:lvl w:ilvl="0" w:tplc="1FC8A638">
      <w:start w:val="1"/>
      <w:numFmt w:val="bullet"/>
      <w:pStyle w:val="BulletedList5"/>
      <w:lvlText w:val=""/>
      <w:lvlJc w:val="left"/>
      <w:pPr>
        <w:ind w:left="2160" w:hanging="360"/>
      </w:pPr>
      <w:rPr>
        <w:rFonts w:ascii="Symbol" w:hAnsi="Symbol" w:hint="default"/>
      </w:rPr>
    </w:lvl>
    <w:lvl w:ilvl="1" w:tplc="34F03478" w:tentative="1">
      <w:start w:val="1"/>
      <w:numFmt w:val="bullet"/>
      <w:lvlText w:val="o"/>
      <w:lvlJc w:val="left"/>
      <w:pPr>
        <w:ind w:left="2880" w:hanging="360"/>
      </w:pPr>
      <w:rPr>
        <w:rFonts w:ascii="Courier New" w:hAnsi="Courier New" w:cs="Courier New" w:hint="default"/>
      </w:rPr>
    </w:lvl>
    <w:lvl w:ilvl="2" w:tplc="30A697A2" w:tentative="1">
      <w:start w:val="1"/>
      <w:numFmt w:val="bullet"/>
      <w:lvlText w:val=""/>
      <w:lvlJc w:val="left"/>
      <w:pPr>
        <w:ind w:left="3600" w:hanging="360"/>
      </w:pPr>
      <w:rPr>
        <w:rFonts w:ascii="Wingdings" w:hAnsi="Wingdings" w:hint="default"/>
      </w:rPr>
    </w:lvl>
    <w:lvl w:ilvl="3" w:tplc="A7D89590" w:tentative="1">
      <w:start w:val="1"/>
      <w:numFmt w:val="bullet"/>
      <w:lvlText w:val=""/>
      <w:lvlJc w:val="left"/>
      <w:pPr>
        <w:ind w:left="4320" w:hanging="360"/>
      </w:pPr>
      <w:rPr>
        <w:rFonts w:ascii="Symbol" w:hAnsi="Symbol" w:hint="default"/>
      </w:rPr>
    </w:lvl>
    <w:lvl w:ilvl="4" w:tplc="307A33C2" w:tentative="1">
      <w:start w:val="1"/>
      <w:numFmt w:val="bullet"/>
      <w:lvlText w:val="o"/>
      <w:lvlJc w:val="left"/>
      <w:pPr>
        <w:ind w:left="5040" w:hanging="360"/>
      </w:pPr>
      <w:rPr>
        <w:rFonts w:ascii="Courier New" w:hAnsi="Courier New" w:cs="Courier New" w:hint="default"/>
      </w:rPr>
    </w:lvl>
    <w:lvl w:ilvl="5" w:tplc="E318BFD2" w:tentative="1">
      <w:start w:val="1"/>
      <w:numFmt w:val="bullet"/>
      <w:lvlText w:val=""/>
      <w:lvlJc w:val="left"/>
      <w:pPr>
        <w:ind w:left="5760" w:hanging="360"/>
      </w:pPr>
      <w:rPr>
        <w:rFonts w:ascii="Wingdings" w:hAnsi="Wingdings" w:hint="default"/>
      </w:rPr>
    </w:lvl>
    <w:lvl w:ilvl="6" w:tplc="64661E28" w:tentative="1">
      <w:start w:val="1"/>
      <w:numFmt w:val="bullet"/>
      <w:lvlText w:val=""/>
      <w:lvlJc w:val="left"/>
      <w:pPr>
        <w:ind w:left="6480" w:hanging="360"/>
      </w:pPr>
      <w:rPr>
        <w:rFonts w:ascii="Symbol" w:hAnsi="Symbol" w:hint="default"/>
      </w:rPr>
    </w:lvl>
    <w:lvl w:ilvl="7" w:tplc="524811AC" w:tentative="1">
      <w:start w:val="1"/>
      <w:numFmt w:val="bullet"/>
      <w:lvlText w:val="o"/>
      <w:lvlJc w:val="left"/>
      <w:pPr>
        <w:ind w:left="7200" w:hanging="360"/>
      </w:pPr>
      <w:rPr>
        <w:rFonts w:ascii="Courier New" w:hAnsi="Courier New" w:cs="Courier New" w:hint="default"/>
      </w:rPr>
    </w:lvl>
    <w:lvl w:ilvl="8" w:tplc="75A853A0" w:tentative="1">
      <w:start w:val="1"/>
      <w:numFmt w:val="bullet"/>
      <w:lvlText w:val=""/>
      <w:lvlJc w:val="left"/>
      <w:pPr>
        <w:ind w:left="7920" w:hanging="360"/>
      </w:pPr>
      <w:rPr>
        <w:rFonts w:ascii="Wingdings" w:hAnsi="Wingdings" w:hint="default"/>
      </w:rPr>
    </w:lvl>
  </w:abstractNum>
  <w:abstractNum w:abstractNumId="15">
    <w:nsid w:val="37C30122"/>
    <w:multiLevelType w:val="multilevel"/>
    <w:tmpl w:val="2D407C74"/>
    <w:lvl w:ilvl="0">
      <w:start w:val="1"/>
      <w:numFmt w:val="decimal"/>
      <w:lvlText w:val="%1."/>
      <w:lvlJc w:val="left"/>
      <w:pPr>
        <w:tabs>
          <w:tab w:val="num" w:pos="720"/>
        </w:tabs>
        <w:ind w:left="720" w:hanging="360"/>
      </w:pPr>
      <w:rPr>
        <w:rFonts w:ascii="Arial" w:hAnsi="Arial"/>
        <w:kern w:val="24"/>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E8F28B7"/>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7">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8">
    <w:nsid w:val="4EEE49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FF46B5"/>
    <w:multiLevelType w:val="hybridMultilevel"/>
    <w:tmpl w:val="8838456A"/>
    <w:lvl w:ilvl="0" w:tplc="F08830FA">
      <w:start w:val="1"/>
      <w:numFmt w:val="bullet"/>
      <w:pStyle w:val="BulletedList3"/>
      <w:lvlText w:val=""/>
      <w:lvlJc w:val="left"/>
      <w:pPr>
        <w:ind w:left="1440" w:hanging="360"/>
      </w:pPr>
      <w:rPr>
        <w:rFonts w:ascii="Symbol" w:hAnsi="Symbol" w:hint="default"/>
      </w:rPr>
    </w:lvl>
    <w:lvl w:ilvl="1" w:tplc="340C18CC" w:tentative="1">
      <w:start w:val="1"/>
      <w:numFmt w:val="bullet"/>
      <w:lvlText w:val="o"/>
      <w:lvlJc w:val="left"/>
      <w:pPr>
        <w:ind w:left="2160" w:hanging="360"/>
      </w:pPr>
      <w:rPr>
        <w:rFonts w:ascii="Courier New" w:hAnsi="Courier New" w:cs="Courier New" w:hint="default"/>
      </w:rPr>
    </w:lvl>
    <w:lvl w:ilvl="2" w:tplc="A9349DD4" w:tentative="1">
      <w:start w:val="1"/>
      <w:numFmt w:val="bullet"/>
      <w:lvlText w:val=""/>
      <w:lvlJc w:val="left"/>
      <w:pPr>
        <w:ind w:left="2880" w:hanging="360"/>
      </w:pPr>
      <w:rPr>
        <w:rFonts w:ascii="Wingdings" w:hAnsi="Wingdings" w:hint="default"/>
      </w:rPr>
    </w:lvl>
    <w:lvl w:ilvl="3" w:tplc="4234403C" w:tentative="1">
      <w:start w:val="1"/>
      <w:numFmt w:val="bullet"/>
      <w:lvlText w:val=""/>
      <w:lvlJc w:val="left"/>
      <w:pPr>
        <w:ind w:left="3600" w:hanging="360"/>
      </w:pPr>
      <w:rPr>
        <w:rFonts w:ascii="Symbol" w:hAnsi="Symbol" w:hint="default"/>
      </w:rPr>
    </w:lvl>
    <w:lvl w:ilvl="4" w:tplc="C602DBC8" w:tentative="1">
      <w:start w:val="1"/>
      <w:numFmt w:val="bullet"/>
      <w:lvlText w:val="o"/>
      <w:lvlJc w:val="left"/>
      <w:pPr>
        <w:ind w:left="4320" w:hanging="360"/>
      </w:pPr>
      <w:rPr>
        <w:rFonts w:ascii="Courier New" w:hAnsi="Courier New" w:cs="Courier New" w:hint="default"/>
      </w:rPr>
    </w:lvl>
    <w:lvl w:ilvl="5" w:tplc="1D5A5F34" w:tentative="1">
      <w:start w:val="1"/>
      <w:numFmt w:val="bullet"/>
      <w:lvlText w:val=""/>
      <w:lvlJc w:val="left"/>
      <w:pPr>
        <w:ind w:left="5040" w:hanging="360"/>
      </w:pPr>
      <w:rPr>
        <w:rFonts w:ascii="Wingdings" w:hAnsi="Wingdings" w:hint="default"/>
      </w:rPr>
    </w:lvl>
    <w:lvl w:ilvl="6" w:tplc="AD423DC8" w:tentative="1">
      <w:start w:val="1"/>
      <w:numFmt w:val="bullet"/>
      <w:lvlText w:val=""/>
      <w:lvlJc w:val="left"/>
      <w:pPr>
        <w:ind w:left="5760" w:hanging="360"/>
      </w:pPr>
      <w:rPr>
        <w:rFonts w:ascii="Symbol" w:hAnsi="Symbol" w:hint="default"/>
      </w:rPr>
    </w:lvl>
    <w:lvl w:ilvl="7" w:tplc="729C63DA" w:tentative="1">
      <w:start w:val="1"/>
      <w:numFmt w:val="bullet"/>
      <w:lvlText w:val="o"/>
      <w:lvlJc w:val="left"/>
      <w:pPr>
        <w:ind w:left="6480" w:hanging="360"/>
      </w:pPr>
      <w:rPr>
        <w:rFonts w:ascii="Courier New" w:hAnsi="Courier New" w:cs="Courier New" w:hint="default"/>
      </w:rPr>
    </w:lvl>
    <w:lvl w:ilvl="8" w:tplc="2604DA4C" w:tentative="1">
      <w:start w:val="1"/>
      <w:numFmt w:val="bullet"/>
      <w:lvlText w:val=""/>
      <w:lvlJc w:val="left"/>
      <w:pPr>
        <w:ind w:left="7200" w:hanging="360"/>
      </w:pPr>
      <w:rPr>
        <w:rFonts w:ascii="Wingdings" w:hAnsi="Wingdings" w:hint="default"/>
      </w:rPr>
    </w:lvl>
  </w:abstractNum>
  <w:abstractNum w:abstractNumId="20">
    <w:nsid w:val="54160F23"/>
    <w:multiLevelType w:val="hybridMultilevel"/>
    <w:tmpl w:val="CE0EAA40"/>
    <w:lvl w:ilvl="0" w:tplc="231C5820">
      <w:start w:val="1"/>
      <w:numFmt w:val="bullet"/>
      <w:pStyle w:val="BulletedList4"/>
      <w:lvlText w:val=""/>
      <w:lvlJc w:val="left"/>
      <w:pPr>
        <w:ind w:left="1800" w:hanging="360"/>
      </w:pPr>
      <w:rPr>
        <w:rFonts w:ascii="Symbol" w:hAnsi="Symbol" w:hint="default"/>
      </w:rPr>
    </w:lvl>
    <w:lvl w:ilvl="1" w:tplc="4A6212EC" w:tentative="1">
      <w:start w:val="1"/>
      <w:numFmt w:val="bullet"/>
      <w:lvlText w:val="o"/>
      <w:lvlJc w:val="left"/>
      <w:pPr>
        <w:ind w:left="2520" w:hanging="360"/>
      </w:pPr>
      <w:rPr>
        <w:rFonts w:ascii="Courier New" w:hAnsi="Courier New" w:cs="Courier New" w:hint="default"/>
      </w:rPr>
    </w:lvl>
    <w:lvl w:ilvl="2" w:tplc="4D68F77E" w:tentative="1">
      <w:start w:val="1"/>
      <w:numFmt w:val="bullet"/>
      <w:lvlText w:val=""/>
      <w:lvlJc w:val="left"/>
      <w:pPr>
        <w:ind w:left="3240" w:hanging="360"/>
      </w:pPr>
      <w:rPr>
        <w:rFonts w:ascii="Wingdings" w:hAnsi="Wingdings" w:hint="default"/>
      </w:rPr>
    </w:lvl>
    <w:lvl w:ilvl="3" w:tplc="47028792" w:tentative="1">
      <w:start w:val="1"/>
      <w:numFmt w:val="bullet"/>
      <w:lvlText w:val=""/>
      <w:lvlJc w:val="left"/>
      <w:pPr>
        <w:ind w:left="3960" w:hanging="360"/>
      </w:pPr>
      <w:rPr>
        <w:rFonts w:ascii="Symbol" w:hAnsi="Symbol" w:hint="default"/>
      </w:rPr>
    </w:lvl>
    <w:lvl w:ilvl="4" w:tplc="5D18E118" w:tentative="1">
      <w:start w:val="1"/>
      <w:numFmt w:val="bullet"/>
      <w:lvlText w:val="o"/>
      <w:lvlJc w:val="left"/>
      <w:pPr>
        <w:ind w:left="4680" w:hanging="360"/>
      </w:pPr>
      <w:rPr>
        <w:rFonts w:ascii="Courier New" w:hAnsi="Courier New" w:cs="Courier New" w:hint="default"/>
      </w:rPr>
    </w:lvl>
    <w:lvl w:ilvl="5" w:tplc="10725688" w:tentative="1">
      <w:start w:val="1"/>
      <w:numFmt w:val="bullet"/>
      <w:lvlText w:val=""/>
      <w:lvlJc w:val="left"/>
      <w:pPr>
        <w:ind w:left="5400" w:hanging="360"/>
      </w:pPr>
      <w:rPr>
        <w:rFonts w:ascii="Wingdings" w:hAnsi="Wingdings" w:hint="default"/>
      </w:rPr>
    </w:lvl>
    <w:lvl w:ilvl="6" w:tplc="086EB0F8" w:tentative="1">
      <w:start w:val="1"/>
      <w:numFmt w:val="bullet"/>
      <w:lvlText w:val=""/>
      <w:lvlJc w:val="left"/>
      <w:pPr>
        <w:ind w:left="6120" w:hanging="360"/>
      </w:pPr>
      <w:rPr>
        <w:rFonts w:ascii="Symbol" w:hAnsi="Symbol" w:hint="default"/>
      </w:rPr>
    </w:lvl>
    <w:lvl w:ilvl="7" w:tplc="D1761228" w:tentative="1">
      <w:start w:val="1"/>
      <w:numFmt w:val="bullet"/>
      <w:lvlText w:val="o"/>
      <w:lvlJc w:val="left"/>
      <w:pPr>
        <w:ind w:left="6840" w:hanging="360"/>
      </w:pPr>
      <w:rPr>
        <w:rFonts w:ascii="Courier New" w:hAnsi="Courier New" w:cs="Courier New" w:hint="default"/>
      </w:rPr>
    </w:lvl>
    <w:lvl w:ilvl="8" w:tplc="CFEC0F70" w:tentative="1">
      <w:start w:val="1"/>
      <w:numFmt w:val="bullet"/>
      <w:lvlText w:val=""/>
      <w:lvlJc w:val="left"/>
      <w:pPr>
        <w:ind w:left="7560" w:hanging="360"/>
      </w:pPr>
      <w:rPr>
        <w:rFonts w:ascii="Wingdings" w:hAnsi="Wingdings" w:hint="default"/>
      </w:rPr>
    </w:lvl>
  </w:abstractNum>
  <w:abstractNum w:abstractNumId="21">
    <w:nsid w:val="5F1E4BF5"/>
    <w:multiLevelType w:val="hybridMultilevel"/>
    <w:tmpl w:val="83D051D4"/>
    <w:lvl w:ilvl="0" w:tplc="029ED1F0">
      <w:start w:val="1"/>
      <w:numFmt w:val="lowerLetter"/>
      <w:pStyle w:val="NumberedList5"/>
      <w:lvlText w:val="%1."/>
      <w:lvlJc w:val="left"/>
      <w:pPr>
        <w:ind w:left="2160" w:hanging="360"/>
      </w:pPr>
    </w:lvl>
    <w:lvl w:ilvl="1" w:tplc="77DCD2AE" w:tentative="1">
      <w:start w:val="1"/>
      <w:numFmt w:val="lowerLetter"/>
      <w:lvlText w:val="%2."/>
      <w:lvlJc w:val="left"/>
      <w:pPr>
        <w:ind w:left="2880" w:hanging="360"/>
      </w:pPr>
    </w:lvl>
    <w:lvl w:ilvl="2" w:tplc="FF78304E" w:tentative="1">
      <w:start w:val="1"/>
      <w:numFmt w:val="lowerRoman"/>
      <w:lvlText w:val="%3."/>
      <w:lvlJc w:val="right"/>
      <w:pPr>
        <w:ind w:left="3600" w:hanging="180"/>
      </w:pPr>
    </w:lvl>
    <w:lvl w:ilvl="3" w:tplc="730ACF12" w:tentative="1">
      <w:start w:val="1"/>
      <w:numFmt w:val="decimal"/>
      <w:lvlText w:val="%4."/>
      <w:lvlJc w:val="left"/>
      <w:pPr>
        <w:ind w:left="4320" w:hanging="360"/>
      </w:pPr>
    </w:lvl>
    <w:lvl w:ilvl="4" w:tplc="733A0E4A" w:tentative="1">
      <w:start w:val="1"/>
      <w:numFmt w:val="lowerLetter"/>
      <w:lvlText w:val="%5."/>
      <w:lvlJc w:val="left"/>
      <w:pPr>
        <w:ind w:left="5040" w:hanging="360"/>
      </w:pPr>
    </w:lvl>
    <w:lvl w:ilvl="5" w:tplc="7B501D40" w:tentative="1">
      <w:start w:val="1"/>
      <w:numFmt w:val="lowerRoman"/>
      <w:lvlText w:val="%6."/>
      <w:lvlJc w:val="right"/>
      <w:pPr>
        <w:ind w:left="5760" w:hanging="180"/>
      </w:pPr>
    </w:lvl>
    <w:lvl w:ilvl="6" w:tplc="6C28AD98" w:tentative="1">
      <w:start w:val="1"/>
      <w:numFmt w:val="decimal"/>
      <w:lvlText w:val="%7."/>
      <w:lvlJc w:val="left"/>
      <w:pPr>
        <w:ind w:left="6480" w:hanging="360"/>
      </w:pPr>
    </w:lvl>
    <w:lvl w:ilvl="7" w:tplc="48823782" w:tentative="1">
      <w:start w:val="1"/>
      <w:numFmt w:val="lowerLetter"/>
      <w:lvlText w:val="%8."/>
      <w:lvlJc w:val="left"/>
      <w:pPr>
        <w:ind w:left="7200" w:hanging="360"/>
      </w:pPr>
    </w:lvl>
    <w:lvl w:ilvl="8" w:tplc="DA187A64" w:tentative="1">
      <w:start w:val="1"/>
      <w:numFmt w:val="lowerRoman"/>
      <w:lvlText w:val="%9."/>
      <w:lvlJc w:val="right"/>
      <w:pPr>
        <w:ind w:left="7920" w:hanging="180"/>
      </w:pPr>
    </w:lvl>
  </w:abstractNum>
  <w:abstractNum w:abstractNumId="22">
    <w:nsid w:val="621A3F23"/>
    <w:multiLevelType w:val="hybridMultilevel"/>
    <w:tmpl w:val="E0187932"/>
    <w:lvl w:ilvl="0" w:tplc="AFB4FB34">
      <w:start w:val="1"/>
      <w:numFmt w:val="decimal"/>
      <w:pStyle w:val="NumberedList4"/>
      <w:lvlText w:val="%1."/>
      <w:lvlJc w:val="left"/>
      <w:pPr>
        <w:ind w:left="1800" w:hanging="360"/>
      </w:pPr>
    </w:lvl>
    <w:lvl w:ilvl="1" w:tplc="9EEA0C6E" w:tentative="1">
      <w:start w:val="1"/>
      <w:numFmt w:val="lowerLetter"/>
      <w:lvlText w:val="%2."/>
      <w:lvlJc w:val="left"/>
      <w:pPr>
        <w:ind w:left="2520" w:hanging="360"/>
      </w:pPr>
    </w:lvl>
    <w:lvl w:ilvl="2" w:tplc="5DA4C8AC" w:tentative="1">
      <w:start w:val="1"/>
      <w:numFmt w:val="lowerRoman"/>
      <w:lvlText w:val="%3."/>
      <w:lvlJc w:val="right"/>
      <w:pPr>
        <w:ind w:left="3240" w:hanging="180"/>
      </w:pPr>
    </w:lvl>
    <w:lvl w:ilvl="3" w:tplc="E0CC93F8" w:tentative="1">
      <w:start w:val="1"/>
      <w:numFmt w:val="decimal"/>
      <w:lvlText w:val="%4."/>
      <w:lvlJc w:val="left"/>
      <w:pPr>
        <w:ind w:left="3960" w:hanging="360"/>
      </w:pPr>
    </w:lvl>
    <w:lvl w:ilvl="4" w:tplc="191EE624" w:tentative="1">
      <w:start w:val="1"/>
      <w:numFmt w:val="lowerLetter"/>
      <w:lvlText w:val="%5."/>
      <w:lvlJc w:val="left"/>
      <w:pPr>
        <w:ind w:left="4680" w:hanging="360"/>
      </w:pPr>
    </w:lvl>
    <w:lvl w:ilvl="5" w:tplc="71822406" w:tentative="1">
      <w:start w:val="1"/>
      <w:numFmt w:val="lowerRoman"/>
      <w:lvlText w:val="%6."/>
      <w:lvlJc w:val="right"/>
      <w:pPr>
        <w:ind w:left="5400" w:hanging="180"/>
      </w:pPr>
    </w:lvl>
    <w:lvl w:ilvl="6" w:tplc="5B4E115C" w:tentative="1">
      <w:start w:val="1"/>
      <w:numFmt w:val="decimal"/>
      <w:lvlText w:val="%7."/>
      <w:lvlJc w:val="left"/>
      <w:pPr>
        <w:ind w:left="6120" w:hanging="360"/>
      </w:pPr>
    </w:lvl>
    <w:lvl w:ilvl="7" w:tplc="56FC6D60" w:tentative="1">
      <w:start w:val="1"/>
      <w:numFmt w:val="lowerLetter"/>
      <w:lvlText w:val="%8."/>
      <w:lvlJc w:val="left"/>
      <w:pPr>
        <w:ind w:left="6840" w:hanging="360"/>
      </w:pPr>
    </w:lvl>
    <w:lvl w:ilvl="8" w:tplc="7E48FDFC" w:tentative="1">
      <w:start w:val="1"/>
      <w:numFmt w:val="lowerRoman"/>
      <w:lvlText w:val="%9."/>
      <w:lvlJc w:val="right"/>
      <w:pPr>
        <w:ind w:left="7560" w:hanging="180"/>
      </w:pPr>
    </w:lvl>
  </w:abstractNum>
  <w:abstractNum w:abstractNumId="23">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24">
    <w:nsid w:val="6D726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26">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abstractNum w:abstractNumId="27">
    <w:nsid w:val="7C577789"/>
    <w:multiLevelType w:val="hybridMultilevel"/>
    <w:tmpl w:val="2D407C74"/>
    <w:lvl w:ilvl="0" w:tplc="D40ED81A">
      <w:start w:val="1"/>
      <w:numFmt w:val="decimal"/>
      <w:lvlText w:val="%1."/>
      <w:lvlJc w:val="left"/>
      <w:pPr>
        <w:tabs>
          <w:tab w:val="num" w:pos="720"/>
        </w:tabs>
        <w:ind w:left="720" w:hanging="360"/>
      </w:pPr>
    </w:lvl>
    <w:lvl w:ilvl="1" w:tplc="F2986352" w:tentative="1">
      <w:start w:val="1"/>
      <w:numFmt w:val="lowerLetter"/>
      <w:lvlText w:val="%2."/>
      <w:lvlJc w:val="left"/>
      <w:pPr>
        <w:tabs>
          <w:tab w:val="num" w:pos="1440"/>
        </w:tabs>
        <w:ind w:left="1440" w:hanging="360"/>
      </w:pPr>
    </w:lvl>
    <w:lvl w:ilvl="2" w:tplc="9C6EAC62" w:tentative="1">
      <w:start w:val="1"/>
      <w:numFmt w:val="lowerRoman"/>
      <w:lvlText w:val="%3."/>
      <w:lvlJc w:val="right"/>
      <w:pPr>
        <w:tabs>
          <w:tab w:val="num" w:pos="2160"/>
        </w:tabs>
        <w:ind w:left="2160" w:hanging="180"/>
      </w:pPr>
    </w:lvl>
    <w:lvl w:ilvl="3" w:tplc="BD420262" w:tentative="1">
      <w:start w:val="1"/>
      <w:numFmt w:val="decimal"/>
      <w:lvlText w:val="%4."/>
      <w:lvlJc w:val="left"/>
      <w:pPr>
        <w:tabs>
          <w:tab w:val="num" w:pos="2880"/>
        </w:tabs>
        <w:ind w:left="2880" w:hanging="360"/>
      </w:pPr>
    </w:lvl>
    <w:lvl w:ilvl="4" w:tplc="D93458BC" w:tentative="1">
      <w:start w:val="1"/>
      <w:numFmt w:val="lowerLetter"/>
      <w:lvlText w:val="%5."/>
      <w:lvlJc w:val="left"/>
      <w:pPr>
        <w:tabs>
          <w:tab w:val="num" w:pos="3600"/>
        </w:tabs>
        <w:ind w:left="3600" w:hanging="360"/>
      </w:pPr>
    </w:lvl>
    <w:lvl w:ilvl="5" w:tplc="8822010E" w:tentative="1">
      <w:start w:val="1"/>
      <w:numFmt w:val="lowerRoman"/>
      <w:lvlText w:val="%6."/>
      <w:lvlJc w:val="right"/>
      <w:pPr>
        <w:tabs>
          <w:tab w:val="num" w:pos="4320"/>
        </w:tabs>
        <w:ind w:left="4320" w:hanging="180"/>
      </w:pPr>
    </w:lvl>
    <w:lvl w:ilvl="6" w:tplc="E280DD78" w:tentative="1">
      <w:start w:val="1"/>
      <w:numFmt w:val="decimal"/>
      <w:lvlText w:val="%7."/>
      <w:lvlJc w:val="left"/>
      <w:pPr>
        <w:tabs>
          <w:tab w:val="num" w:pos="5040"/>
        </w:tabs>
        <w:ind w:left="5040" w:hanging="360"/>
      </w:pPr>
    </w:lvl>
    <w:lvl w:ilvl="7" w:tplc="09545000" w:tentative="1">
      <w:start w:val="1"/>
      <w:numFmt w:val="lowerLetter"/>
      <w:lvlText w:val="%8."/>
      <w:lvlJc w:val="left"/>
      <w:pPr>
        <w:tabs>
          <w:tab w:val="num" w:pos="5760"/>
        </w:tabs>
        <w:ind w:left="5760" w:hanging="360"/>
      </w:pPr>
    </w:lvl>
    <w:lvl w:ilvl="8" w:tplc="7CD2F878" w:tentative="1">
      <w:start w:val="1"/>
      <w:numFmt w:val="lowerRoman"/>
      <w:lvlText w:val="%9."/>
      <w:lvlJc w:val="right"/>
      <w:pPr>
        <w:tabs>
          <w:tab w:val="num" w:pos="6480"/>
        </w:tabs>
        <w:ind w:left="6480" w:hanging="180"/>
      </w:pPr>
    </w:lvl>
  </w:abstractNum>
  <w:num w:numId="1">
    <w:abstractNumId w:val="17"/>
  </w:num>
  <w:num w:numId="2">
    <w:abstractNumId w:val="26"/>
  </w:num>
  <w:num w:numId="3">
    <w:abstractNumId w:val="25"/>
  </w:num>
  <w:num w:numId="4">
    <w:abstractNumId w:val="2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1"/>
  </w:num>
  <w:num w:numId="18">
    <w:abstractNumId w:val="27"/>
  </w:num>
  <w:num w:numId="19">
    <w:abstractNumId w:val="1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0"/>
  </w:num>
  <w:num w:numId="27">
    <w:abstractNumId w:val="14"/>
  </w:num>
  <w:num w:numId="28">
    <w:abstractNumId w:val="13"/>
  </w:num>
  <w:num w:numId="29">
    <w:abstractNumId w:val="22"/>
  </w:num>
  <w:num w:numId="30">
    <w:abstractNumId w:val="21"/>
  </w:num>
  <w:num w:numId="31">
    <w:abstractNumId w:val="18"/>
  </w:num>
  <w:num w:numId="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bordersDoNotSurroundHeader/>
  <w:bordersDoNotSurroundFooter/>
  <w:activeWritingStyle w:appName="MSWord" w:lang="en-US" w:vendorID="8" w:dllVersion="513" w:checkStyle="1"/>
  <w:proofState w:spelling="clean" w:grammar="clean"/>
  <w:attachedTemplate r:id="rId1"/>
  <w:linkStyle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5EF"/>
    <w:rsid w:val="00196785"/>
    <w:rsid w:val="001D65EF"/>
    <w:rsid w:val="003525C5"/>
    <w:rsid w:val="003E7E9F"/>
    <w:rsid w:val="00406E04"/>
    <w:rsid w:val="006D1DB3"/>
    <w:rsid w:val="00771611"/>
    <w:rsid w:val="009C13B1"/>
    <w:rsid w:val="00B61199"/>
    <w:rsid w:val="00CE3C48"/>
    <w:rsid w:val="00CE55EE"/>
    <w:rsid w:val="00D76E1D"/>
    <w:rsid w:val="00DF03EC"/>
    <w:rsid w:val="00E061D7"/>
    <w:rsid w:val="00E1468F"/>
    <w:rsid w:val="00EB175B"/>
    <w:rsid w:val="00F0166F"/>
    <w:rsid w:val="00F658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val=""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
    </w:rPr>
  </w:style>
  <w:style w:type="character" w:customStyle="1" w:styleId="LabelEmbedded">
    <w:name w:val="Label Embedded"/>
    <w:aliases w:val="le"/>
    <w:basedOn w:val="DefaultParagraphFont"/>
    <w:rsid w:val="001D65EF"/>
    <w:rPr>
      <w:b/>
      <w:szCs w:val="18"/>
      <w:lang w:val=""/>
    </w:rPr>
  </w:style>
  <w:style w:type="character" w:customStyle="1" w:styleId="LinkText">
    <w:name w:val="Link Text"/>
    <w:aliases w:val="lt"/>
    <w:basedOn w:val="DefaultParagraphFont"/>
    <w:rsid w:val="001D65EF"/>
    <w:rPr>
      <w:color w:val="0000FF"/>
      <w:szCs w:val="18"/>
      <w:u w:val="single"/>
      <w:lang w:val=""/>
    </w:rPr>
  </w:style>
  <w:style w:type="character" w:customStyle="1" w:styleId="LinkID">
    <w:name w:val="Link ID"/>
    <w:aliases w:val="lid"/>
    <w:basedOn w:val="DefaultParagraphFont"/>
    <w:rsid w:val="001D65EF"/>
    <w:rPr>
      <w:noProof/>
      <w:vanish/>
      <w:color w:val="0000FF"/>
      <w:szCs w:val="18"/>
      <w:u w:val="none"/>
      <w:bdr w:val="none" w:sz="0" w:space="0" w:color="auto"/>
      <w:lang w:val=""/>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
    </w:rPr>
  </w:style>
  <w:style w:type="character" w:customStyle="1" w:styleId="BoldItalic">
    <w:name w:val="Bold Italic"/>
    <w:aliases w:val="bi"/>
    <w:basedOn w:val="DefaultParagraphFont"/>
    <w:rsid w:val="001D65EF"/>
    <w:rPr>
      <w:b/>
      <w:i/>
      <w:color w:val="000000"/>
      <w:szCs w:val="18"/>
      <w:lang w:val=""/>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
    </w:rPr>
  </w:style>
  <w:style w:type="character" w:customStyle="1" w:styleId="Superscript">
    <w:name w:val="Superscript"/>
    <w:aliases w:val="sup"/>
    <w:basedOn w:val="DefaultParagraphFont"/>
    <w:rsid w:val="001D65EF"/>
    <w:rPr>
      <w:color w:val="000000"/>
      <w:szCs w:val="18"/>
      <w:u w:val="none"/>
      <w:vertAlign w:val="superscript"/>
      <w:lang w:val=""/>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
    </w:rPr>
  </w:style>
  <w:style w:type="character" w:customStyle="1" w:styleId="LanguageKeyword">
    <w:name w:val="Language Keyword"/>
    <w:aliases w:val="lk"/>
    <w:basedOn w:val="DefaultParagraphFont"/>
    <w:locked/>
    <w:rsid w:val="001D65EF"/>
    <w:rPr>
      <w:b/>
      <w:noProof/>
      <w:color w:val="000000"/>
      <w:szCs w:val="18"/>
      <w:bdr w:val="none" w:sz="0" w:space="0" w:color="auto"/>
      <w:lang w:val=""/>
    </w:rPr>
  </w:style>
  <w:style w:type="character" w:customStyle="1" w:styleId="Token">
    <w:name w:val="Token"/>
    <w:aliases w:val="tok"/>
    <w:basedOn w:val="DefaultParagraphFont"/>
    <w:locked/>
    <w:rsid w:val="001D65EF"/>
    <w:rPr>
      <w:color w:val="C0C0C0"/>
      <w:szCs w:val="18"/>
      <w:u w:val="none"/>
      <w:bdr w:val="none" w:sz="0" w:space="0" w:color="auto"/>
      <w:lang w:val=""/>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
    </w:rPr>
  </w:style>
  <w:style w:type="character" w:styleId="HTMLCode">
    <w:name w:val="HTML Code"/>
    <w:basedOn w:val="DefaultParagraphFont"/>
    <w:rsid w:val="001D65EF"/>
    <w:rPr>
      <w:rFonts w:ascii="Courier New" w:hAnsi="Courier New"/>
      <w:sz w:val="20"/>
      <w:szCs w:val="20"/>
      <w:lang w:val=""/>
    </w:rPr>
  </w:style>
  <w:style w:type="character" w:styleId="HTMLDefinition">
    <w:name w:val="HTML Definition"/>
    <w:basedOn w:val="DefaultParagraphFont"/>
    <w:rsid w:val="001D65EF"/>
    <w:rPr>
      <w:i/>
      <w:iCs/>
      <w:lang w:val=""/>
    </w:rPr>
  </w:style>
  <w:style w:type="character" w:styleId="HTMLKeyboard">
    <w:name w:val="HTML Keyboard"/>
    <w:basedOn w:val="DefaultParagraphFont"/>
    <w:rsid w:val="001D65EF"/>
    <w:rPr>
      <w:rFonts w:ascii="Courier New" w:hAnsi="Courier New"/>
      <w:sz w:val="20"/>
      <w:szCs w:val="20"/>
      <w:lang w:val=""/>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
    </w:rPr>
  </w:style>
  <w:style w:type="character" w:styleId="HTMLTypewriter">
    <w:name w:val="HTML Typewriter"/>
    <w:basedOn w:val="DefaultParagraphFont"/>
    <w:rsid w:val="001D65EF"/>
    <w:rPr>
      <w:rFonts w:ascii="Courier New" w:hAnsi="Courier New"/>
      <w:sz w:val="20"/>
      <w:szCs w:val="20"/>
      <w:lang w:val=""/>
    </w:rPr>
  </w:style>
  <w:style w:type="character" w:styleId="HTMLVariable">
    <w:name w:val="HTML Variable"/>
    <w:basedOn w:val="DefaultParagraphFont"/>
    <w:rsid w:val="001D65EF"/>
    <w:rPr>
      <w:i/>
      <w:iCs/>
      <w:lang w:val=""/>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
    </w:rPr>
  </w:style>
  <w:style w:type="character" w:customStyle="1" w:styleId="UserInputLocalizable">
    <w:name w:val="User Input Localizable"/>
    <w:aliases w:val="uil"/>
    <w:basedOn w:val="DefaultParagraphFont"/>
    <w:rsid w:val="001D65EF"/>
    <w:rPr>
      <w:b/>
      <w:color w:val="000000"/>
      <w:szCs w:val="18"/>
      <w:u w:val="none"/>
      <w:lang w:val=""/>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
    </w:rPr>
  </w:style>
  <w:style w:type="character" w:customStyle="1" w:styleId="UserInputNon-localizable">
    <w:name w:val="User Input Non-localizable"/>
    <w:aliases w:val="uinl"/>
    <w:basedOn w:val="DefaultParagraphFont"/>
    <w:rsid w:val="001D65EF"/>
    <w:rPr>
      <w:b/>
      <w:szCs w:val="18"/>
      <w:lang w:val=""/>
    </w:rPr>
  </w:style>
  <w:style w:type="character" w:customStyle="1" w:styleId="Placeholder">
    <w:name w:val="Placeholder"/>
    <w:aliases w:val="ph"/>
    <w:basedOn w:val="DefaultParagraphFont"/>
    <w:rsid w:val="001D65EF"/>
    <w:rPr>
      <w:i/>
      <w:color w:val="000000"/>
      <w:szCs w:val="18"/>
      <w:u w:val="none"/>
      <w:lang w:val=""/>
    </w:rPr>
  </w:style>
  <w:style w:type="character" w:customStyle="1" w:styleId="Math">
    <w:name w:val="Math"/>
    <w:aliases w:val="m"/>
    <w:basedOn w:val="DefaultParagraphFont"/>
    <w:locked/>
    <w:rsid w:val="001D65EF"/>
    <w:rPr>
      <w:color w:val="C0C0C0"/>
      <w:szCs w:val="18"/>
      <w:u w:val="none"/>
      <w:bdr w:val="none" w:sz="0" w:space="0" w:color="auto"/>
      <w:lang w:val=""/>
    </w:rPr>
  </w:style>
  <w:style w:type="character" w:customStyle="1" w:styleId="NewTerm">
    <w:name w:val="New Term"/>
    <w:aliases w:val="nt"/>
    <w:basedOn w:val="DefaultParagraphFont"/>
    <w:locked/>
    <w:rsid w:val="001D65EF"/>
    <w:rPr>
      <w:i/>
      <w:color w:val="000000"/>
      <w:szCs w:val="20"/>
      <w:u w:val="none"/>
      <w:bdr w:val="none" w:sz="0" w:space="0" w:color="auto"/>
      <w:lang w:val=""/>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
    </w:rPr>
  </w:style>
  <w:style w:type="character" w:customStyle="1" w:styleId="LabelChar">
    <w:name w:val="Label Char"/>
    <w:aliases w:val="l Char"/>
    <w:basedOn w:val="DefaultParagraphFont"/>
    <w:link w:val="Label"/>
    <w:rsid w:val="001D65EF"/>
    <w:rPr>
      <w:rFonts w:ascii="Arial" w:eastAsia="SimSun" w:hAnsi="Arial"/>
      <w:b/>
      <w:kern w:val="24"/>
      <w:lang w:val=""/>
    </w:rPr>
  </w:style>
  <w:style w:type="character" w:customStyle="1" w:styleId="Heading5Char">
    <w:name w:val="Heading 5 Char"/>
    <w:aliases w:val="h5 Char"/>
    <w:basedOn w:val="LabelChar"/>
    <w:link w:val="Heading5"/>
    <w:rsid w:val="001D65EF"/>
    <w:rPr>
      <w:rFonts w:ascii="Arial" w:eastAsia="SimSun" w:hAnsi="Arial"/>
      <w:b/>
      <w:kern w:val="24"/>
      <w:szCs w:val="40"/>
      <w:lang w:val=""/>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
    </w:rPr>
  </w:style>
  <w:style w:type="character" w:customStyle="1" w:styleId="LabelinList1Char">
    <w:name w:val="Label in List 1 Char"/>
    <w:aliases w:val="l1 Char"/>
    <w:basedOn w:val="LabelChar"/>
    <w:link w:val="LabelinList1"/>
    <w:rsid w:val="001D65EF"/>
    <w:rPr>
      <w:rFonts w:ascii="Arial" w:eastAsia="SimSun" w:hAnsi="Arial"/>
      <w:b/>
      <w:kern w:val="24"/>
      <w:lang w:val=""/>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
    </w:rPr>
  </w:style>
  <w:style w:type="character" w:styleId="Hyperlink">
    <w:name w:val="Hyperlink"/>
    <w:basedOn w:val="DefaultParagraphFont"/>
    <w:uiPriority w:val="99"/>
    <w:rsid w:val="001D65EF"/>
    <w:rPr>
      <w:color w:val="0000FF"/>
      <w:sz w:val="20"/>
      <w:szCs w:val="18"/>
      <w:u w:val="single"/>
      <w:lang w:val=""/>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 w:eastAsia="en-US" w:bidi="ar-SA"/>
    </w:rPr>
  </w:style>
  <w:style w:type="character" w:customStyle="1" w:styleId="ListBulletChar">
    <w:name w:val="List Bullet Char"/>
    <w:basedOn w:val="DefaultParagraphFont"/>
    <w:link w:val="ListBullet"/>
    <w:rsid w:val="001D65EF"/>
    <w:rPr>
      <w:rFonts w:ascii="Arial" w:eastAsia="SimSun" w:hAnsi="Arial"/>
      <w:kern w:val="24"/>
      <w:lang w:val=""/>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
    </w:rPr>
  </w:style>
  <w:style w:type="character" w:customStyle="1" w:styleId="FooterSmall">
    <w:name w:val="Footer Small"/>
    <w:aliases w:val="fs"/>
    <w:rsid w:val="001D65EF"/>
    <w:rPr>
      <w:rFonts w:ascii="Times New Roman" w:hAnsi="Times New Roman"/>
      <w:sz w:val="17"/>
      <w:szCs w:val="16"/>
      <w:lang w:val=""/>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val=""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val=""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lang w:val=""/>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lang w:val=""/>
    </w:rPr>
  </w:style>
  <w:style w:type="character" w:customStyle="1" w:styleId="LabelEmbedded">
    <w:name w:val="Label Embedded"/>
    <w:aliases w:val="le"/>
    <w:basedOn w:val="DefaultParagraphFont"/>
    <w:rsid w:val="001D65EF"/>
    <w:rPr>
      <w:b/>
      <w:szCs w:val="18"/>
      <w:lang w:val=""/>
    </w:rPr>
  </w:style>
  <w:style w:type="character" w:customStyle="1" w:styleId="LinkText">
    <w:name w:val="Link Text"/>
    <w:aliases w:val="lt"/>
    <w:basedOn w:val="DefaultParagraphFont"/>
    <w:rsid w:val="001D65EF"/>
    <w:rPr>
      <w:color w:val="0000FF"/>
      <w:szCs w:val="18"/>
      <w:u w:val="single"/>
      <w:lang w:val=""/>
    </w:rPr>
  </w:style>
  <w:style w:type="character" w:customStyle="1" w:styleId="LinkID">
    <w:name w:val="Link ID"/>
    <w:aliases w:val="lid"/>
    <w:basedOn w:val="DefaultParagraphFont"/>
    <w:rsid w:val="001D65EF"/>
    <w:rPr>
      <w:noProof/>
      <w:vanish/>
      <w:color w:val="0000FF"/>
      <w:szCs w:val="18"/>
      <w:u w:val="none"/>
      <w:bdr w:val="none" w:sz="0" w:space="0" w:color="auto"/>
      <w:lang w:val=""/>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lang w:val=""/>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lang w:val=""/>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
    </w:rPr>
  </w:style>
  <w:style w:type="character" w:customStyle="1" w:styleId="BoldItalic">
    <w:name w:val="Bold Italic"/>
    <w:aliases w:val="bi"/>
    <w:basedOn w:val="DefaultParagraphFont"/>
    <w:rsid w:val="001D65EF"/>
    <w:rPr>
      <w:b/>
      <w:i/>
      <w:color w:val="000000"/>
      <w:szCs w:val="18"/>
      <w:lang w:val=""/>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lang w:val=""/>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lang w:val=""/>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lang w:val=""/>
    </w:rPr>
  </w:style>
  <w:style w:type="character" w:customStyle="1" w:styleId="Superscript">
    <w:name w:val="Superscript"/>
    <w:aliases w:val="sup"/>
    <w:basedOn w:val="DefaultParagraphFont"/>
    <w:rsid w:val="001D65EF"/>
    <w:rPr>
      <w:color w:val="000000"/>
      <w:szCs w:val="18"/>
      <w:u w:val="none"/>
      <w:vertAlign w:val="superscript"/>
      <w:lang w:val=""/>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lang w:val=""/>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
    </w:rPr>
  </w:style>
  <w:style w:type="character" w:customStyle="1" w:styleId="LanguageKeyword">
    <w:name w:val="Language Keyword"/>
    <w:aliases w:val="lk"/>
    <w:basedOn w:val="DefaultParagraphFont"/>
    <w:locked/>
    <w:rsid w:val="001D65EF"/>
    <w:rPr>
      <w:b/>
      <w:noProof/>
      <w:color w:val="000000"/>
      <w:szCs w:val="18"/>
      <w:bdr w:val="none" w:sz="0" w:space="0" w:color="auto"/>
      <w:lang w:val=""/>
    </w:rPr>
  </w:style>
  <w:style w:type="character" w:customStyle="1" w:styleId="Token">
    <w:name w:val="Token"/>
    <w:aliases w:val="tok"/>
    <w:basedOn w:val="DefaultParagraphFont"/>
    <w:locked/>
    <w:rsid w:val="001D65EF"/>
    <w:rPr>
      <w:color w:val="C0C0C0"/>
      <w:szCs w:val="18"/>
      <w:u w:val="none"/>
      <w:bdr w:val="none" w:sz="0" w:space="0" w:color="auto"/>
      <w:lang w:val=""/>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lang w:val=""/>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lang w:val=""/>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lang w:val=""/>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lang w:val=""/>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lang w:val=""/>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lang w:val=""/>
    </w:rPr>
  </w:style>
  <w:style w:type="character" w:styleId="HTMLCode">
    <w:name w:val="HTML Code"/>
    <w:basedOn w:val="DefaultParagraphFont"/>
    <w:rsid w:val="001D65EF"/>
    <w:rPr>
      <w:rFonts w:ascii="Courier New" w:hAnsi="Courier New"/>
      <w:sz w:val="20"/>
      <w:szCs w:val="20"/>
      <w:lang w:val=""/>
    </w:rPr>
  </w:style>
  <w:style w:type="character" w:styleId="HTMLDefinition">
    <w:name w:val="HTML Definition"/>
    <w:basedOn w:val="DefaultParagraphFont"/>
    <w:rsid w:val="001D65EF"/>
    <w:rPr>
      <w:i/>
      <w:iCs/>
      <w:lang w:val=""/>
    </w:rPr>
  </w:style>
  <w:style w:type="character" w:styleId="HTMLKeyboard">
    <w:name w:val="HTML Keyboard"/>
    <w:basedOn w:val="DefaultParagraphFont"/>
    <w:rsid w:val="001D65EF"/>
    <w:rPr>
      <w:rFonts w:ascii="Courier New" w:hAnsi="Courier New"/>
      <w:sz w:val="20"/>
      <w:szCs w:val="20"/>
      <w:lang w:val=""/>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lang w:val=""/>
    </w:rPr>
  </w:style>
  <w:style w:type="character" w:styleId="HTMLTypewriter">
    <w:name w:val="HTML Typewriter"/>
    <w:basedOn w:val="DefaultParagraphFont"/>
    <w:rsid w:val="001D65EF"/>
    <w:rPr>
      <w:rFonts w:ascii="Courier New" w:hAnsi="Courier New"/>
      <w:sz w:val="20"/>
      <w:szCs w:val="20"/>
      <w:lang w:val=""/>
    </w:rPr>
  </w:style>
  <w:style w:type="character" w:styleId="HTMLVariable">
    <w:name w:val="HTML Variable"/>
    <w:basedOn w:val="DefaultParagraphFont"/>
    <w:rsid w:val="001D65EF"/>
    <w:rPr>
      <w:i/>
      <w:iCs/>
      <w:lang w:val=""/>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lang w:val=""/>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lang w:val=""/>
    </w:rPr>
  </w:style>
  <w:style w:type="character" w:customStyle="1" w:styleId="UserInputLocalizable">
    <w:name w:val="User Input Localizable"/>
    <w:aliases w:val="uil"/>
    <w:basedOn w:val="DefaultParagraphFont"/>
    <w:rsid w:val="001D65EF"/>
    <w:rPr>
      <w:b/>
      <w:color w:val="000000"/>
      <w:szCs w:val="18"/>
      <w:u w:val="none"/>
      <w:lang w:val=""/>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
    </w:rPr>
  </w:style>
  <w:style w:type="character" w:customStyle="1" w:styleId="UserInputNon-localizable">
    <w:name w:val="User Input Non-localizable"/>
    <w:aliases w:val="uinl"/>
    <w:basedOn w:val="DefaultParagraphFont"/>
    <w:rsid w:val="001D65EF"/>
    <w:rPr>
      <w:b/>
      <w:szCs w:val="18"/>
      <w:lang w:val=""/>
    </w:rPr>
  </w:style>
  <w:style w:type="character" w:customStyle="1" w:styleId="Placeholder">
    <w:name w:val="Placeholder"/>
    <w:aliases w:val="ph"/>
    <w:basedOn w:val="DefaultParagraphFont"/>
    <w:rsid w:val="001D65EF"/>
    <w:rPr>
      <w:i/>
      <w:color w:val="000000"/>
      <w:szCs w:val="18"/>
      <w:u w:val="none"/>
      <w:lang w:val=""/>
    </w:rPr>
  </w:style>
  <w:style w:type="character" w:customStyle="1" w:styleId="Math">
    <w:name w:val="Math"/>
    <w:aliases w:val="m"/>
    <w:basedOn w:val="DefaultParagraphFont"/>
    <w:locked/>
    <w:rsid w:val="001D65EF"/>
    <w:rPr>
      <w:color w:val="C0C0C0"/>
      <w:szCs w:val="18"/>
      <w:u w:val="none"/>
      <w:bdr w:val="none" w:sz="0" w:space="0" w:color="auto"/>
      <w:lang w:val=""/>
    </w:rPr>
  </w:style>
  <w:style w:type="character" w:customStyle="1" w:styleId="NewTerm">
    <w:name w:val="New Term"/>
    <w:aliases w:val="nt"/>
    <w:basedOn w:val="DefaultParagraphFont"/>
    <w:locked/>
    <w:rsid w:val="001D65EF"/>
    <w:rPr>
      <w:i/>
      <w:color w:val="000000"/>
      <w:szCs w:val="20"/>
      <w:u w:val="none"/>
      <w:bdr w:val="none" w:sz="0" w:space="0" w:color="auto"/>
      <w:lang w:val=""/>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lang w:val=""/>
    </w:rPr>
  </w:style>
  <w:style w:type="character" w:customStyle="1" w:styleId="LabelChar">
    <w:name w:val="Label Char"/>
    <w:aliases w:val="l Char"/>
    <w:basedOn w:val="DefaultParagraphFont"/>
    <w:link w:val="Label"/>
    <w:rsid w:val="001D65EF"/>
    <w:rPr>
      <w:rFonts w:ascii="Arial" w:eastAsia="SimSun" w:hAnsi="Arial"/>
      <w:b/>
      <w:kern w:val="24"/>
      <w:lang w:val=""/>
    </w:rPr>
  </w:style>
  <w:style w:type="character" w:customStyle="1" w:styleId="Heading5Char">
    <w:name w:val="Heading 5 Char"/>
    <w:aliases w:val="h5 Char"/>
    <w:basedOn w:val="LabelChar"/>
    <w:link w:val="Heading5"/>
    <w:rsid w:val="001D65EF"/>
    <w:rPr>
      <w:rFonts w:ascii="Arial" w:eastAsia="SimSun" w:hAnsi="Arial"/>
      <w:b/>
      <w:kern w:val="24"/>
      <w:szCs w:val="40"/>
      <w:lang w:val=""/>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lang w:val=""/>
    </w:rPr>
  </w:style>
  <w:style w:type="character" w:customStyle="1" w:styleId="LabelinList1Char">
    <w:name w:val="Label in List 1 Char"/>
    <w:aliases w:val="l1 Char"/>
    <w:basedOn w:val="LabelChar"/>
    <w:link w:val="LabelinList1"/>
    <w:rsid w:val="001D65EF"/>
    <w:rPr>
      <w:rFonts w:ascii="Arial" w:eastAsia="SimSun" w:hAnsi="Arial"/>
      <w:b/>
      <w:kern w:val="24"/>
      <w:lang w:val=""/>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lang w:val=""/>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lang w:val=""/>
    </w:rPr>
  </w:style>
  <w:style w:type="character" w:styleId="Hyperlink">
    <w:name w:val="Hyperlink"/>
    <w:basedOn w:val="DefaultParagraphFont"/>
    <w:uiPriority w:val="99"/>
    <w:rsid w:val="001D65EF"/>
    <w:rPr>
      <w:color w:val="0000FF"/>
      <w:sz w:val="20"/>
      <w:szCs w:val="18"/>
      <w:u w:val="single"/>
      <w:lang w:val=""/>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 w:eastAsia="en-US" w:bidi="ar-SA"/>
    </w:rPr>
  </w:style>
  <w:style w:type="character" w:customStyle="1" w:styleId="ListBulletChar">
    <w:name w:val="List Bullet Char"/>
    <w:basedOn w:val="DefaultParagraphFont"/>
    <w:link w:val="ListBullet"/>
    <w:rsid w:val="001D65EF"/>
    <w:rPr>
      <w:rFonts w:ascii="Arial" w:eastAsia="SimSun" w:hAnsi="Arial"/>
      <w:kern w:val="24"/>
      <w:lang w:val=""/>
    </w:rPr>
  </w:style>
  <w:style w:type="character" w:customStyle="1" w:styleId="BulletedList2Char">
    <w:name w:val="Bulleted List 2 Char"/>
    <w:aliases w:val="bl2 Char Char"/>
    <w:basedOn w:val="ListBulletChar"/>
    <w:link w:val="BulletedList2"/>
    <w:rsid w:val="001D65EF"/>
    <w:rPr>
      <w:rFonts w:ascii="Arial" w:eastAsia="SimSun" w:hAnsi="Arial"/>
      <w:kern w:val="24"/>
      <w:lang w:val=""/>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lang w:val=""/>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lang w:val=""/>
    </w:rPr>
  </w:style>
  <w:style w:type="character" w:customStyle="1" w:styleId="FooterSmall">
    <w:name w:val="Footer Small"/>
    <w:aliases w:val="fs"/>
    <w:rsid w:val="001D65EF"/>
    <w:rPr>
      <w:rFonts w:ascii="Times New Roman" w:hAnsi="Times New Roman"/>
      <w:sz w:val="17"/>
      <w:szCs w:val="16"/>
      <w:lang w:val=""/>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lang w:val=""/>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in8ITPRO\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897F5FD1CCB941B9A536F465194F41" ma:contentTypeVersion="0" ma:contentTypeDescription="Create a new document." ma:contentTypeScope="" ma:versionID="75d28f9e05207d0fbdf290214eed6b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outs:outSpaceData xmlns:outs="http://schemas.microsoft.com/office/2009/outspace/metadata">
  <outs:relatedDates>
    <outs:relatedDate>
      <outs:type>3</outs:type>
      <outs:displayName>Last Modified</outs:displayName>
      <outs:dateTime>2009-05-21T10:43:00Z</outs:dateTime>
      <outs:isPinned>true</outs:isPinned>
    </outs:relatedDate>
    <outs:relatedDate>
      <outs:type>2</outs:type>
      <outs:displayName>Created</outs:displayName>
      <outs:dateTime>2007-06-15T20:55:00Z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3C8F3A-7F7E-4206-8B54-BD9D78771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23B38D7-36AF-419C-8927-F1F2A1DD0A7F}">
  <ds:schemaRefs>
    <ds:schemaRef ds:uri="http://schemas.microsoft.com/sharepoint/v3/contenttype/forms"/>
  </ds:schemaRefs>
</ds:datastoreItem>
</file>

<file path=customXml/itemProps3.xml><?xml version="1.0" encoding="utf-8"?>
<ds:datastoreItem xmlns:ds="http://schemas.openxmlformats.org/officeDocument/2006/customXml" ds:itemID="{3BC68DFE-900A-4CB4-B3DF-61E9358628DF}">
  <ds:schemaRefs>
    <ds:schemaRef ds:uri="http://schemas.microsoft.com/office/2009/outspace/metadata"/>
  </ds:schemaRefs>
</ds:datastoreItem>
</file>

<file path=customXml/itemProps4.xml><?xml version="1.0" encoding="utf-8"?>
<ds:datastoreItem xmlns:ds="http://schemas.openxmlformats.org/officeDocument/2006/customXml" ds:itemID="{F804CABA-8C15-4A30-B4FE-723163BC22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global.doc.dotx</Template>
  <TotalTime>5</TotalTime>
  <Pages>11</Pages>
  <Words>2405</Words>
  <Characters>13710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16083</CharactersWithSpaces>
  <SharedDoc>false</SharedDoc>
  <HLinks>
    <vt:vector size="72" baseType="variant">
      <vt:variant>
        <vt:i4>3276922</vt:i4>
      </vt:variant>
      <vt:variant>
        <vt:i4>57</vt:i4>
      </vt:variant>
      <vt:variant>
        <vt:i4>0</vt:i4>
      </vt:variant>
      <vt:variant>
        <vt:i4>5</vt:i4>
      </vt:variant>
      <vt:variant>
        <vt:lpwstr/>
      </vt:variant>
      <vt:variant>
        <vt:lpwstr>z2</vt:lpwstr>
      </vt:variant>
      <vt:variant>
        <vt:i4>3407994</vt:i4>
      </vt:variant>
      <vt:variant>
        <vt:i4>54</vt:i4>
      </vt:variant>
      <vt:variant>
        <vt:i4>0</vt:i4>
      </vt:variant>
      <vt:variant>
        <vt:i4>5</vt:i4>
      </vt:variant>
      <vt:variant>
        <vt:lpwstr/>
      </vt:variant>
      <vt:variant>
        <vt:lpwstr>z4</vt:lpwstr>
      </vt:variant>
      <vt:variant>
        <vt:i4>3342458</vt:i4>
      </vt:variant>
      <vt:variant>
        <vt:i4>51</vt:i4>
      </vt:variant>
      <vt:variant>
        <vt:i4>0</vt:i4>
      </vt:variant>
      <vt:variant>
        <vt:i4>5</vt:i4>
      </vt:variant>
      <vt:variant>
        <vt:lpwstr/>
      </vt:variant>
      <vt:variant>
        <vt:lpwstr>z3</vt:lpwstr>
      </vt:variant>
      <vt:variant>
        <vt:i4>3276922</vt:i4>
      </vt:variant>
      <vt:variant>
        <vt:i4>48</vt:i4>
      </vt:variant>
      <vt:variant>
        <vt:i4>0</vt:i4>
      </vt:variant>
      <vt:variant>
        <vt:i4>5</vt:i4>
      </vt:variant>
      <vt:variant>
        <vt:lpwstr/>
      </vt:variant>
      <vt:variant>
        <vt:lpwstr>z2</vt:lpwstr>
      </vt:variant>
      <vt:variant>
        <vt:i4>3211386</vt:i4>
      </vt:variant>
      <vt:variant>
        <vt:i4>45</vt:i4>
      </vt:variant>
      <vt:variant>
        <vt:i4>0</vt:i4>
      </vt:variant>
      <vt:variant>
        <vt:i4>5</vt:i4>
      </vt:variant>
      <vt:variant>
        <vt:lpwstr/>
      </vt:variant>
      <vt:variant>
        <vt:lpwstr>z1</vt:lpwstr>
      </vt:variant>
      <vt:variant>
        <vt:i4>1245232</vt:i4>
      </vt:variant>
      <vt:variant>
        <vt:i4>38</vt:i4>
      </vt:variant>
      <vt:variant>
        <vt:i4>0</vt:i4>
      </vt:variant>
      <vt:variant>
        <vt:i4>5</vt:i4>
      </vt:variant>
      <vt:variant>
        <vt:lpwstr/>
      </vt:variant>
      <vt:variant>
        <vt:lpwstr>_Toc331552706</vt:lpwstr>
      </vt:variant>
      <vt:variant>
        <vt:i4>1245232</vt:i4>
      </vt:variant>
      <vt:variant>
        <vt:i4>32</vt:i4>
      </vt:variant>
      <vt:variant>
        <vt:i4>0</vt:i4>
      </vt:variant>
      <vt:variant>
        <vt:i4>5</vt:i4>
      </vt:variant>
      <vt:variant>
        <vt:lpwstr/>
      </vt:variant>
      <vt:variant>
        <vt:lpwstr>_Toc331552705</vt:lpwstr>
      </vt:variant>
      <vt:variant>
        <vt:i4>1245232</vt:i4>
      </vt:variant>
      <vt:variant>
        <vt:i4>26</vt:i4>
      </vt:variant>
      <vt:variant>
        <vt:i4>0</vt:i4>
      </vt:variant>
      <vt:variant>
        <vt:i4>5</vt:i4>
      </vt:variant>
      <vt:variant>
        <vt:lpwstr/>
      </vt:variant>
      <vt:variant>
        <vt:lpwstr>_Toc331552704</vt:lpwstr>
      </vt:variant>
      <vt:variant>
        <vt:i4>1245232</vt:i4>
      </vt:variant>
      <vt:variant>
        <vt:i4>20</vt:i4>
      </vt:variant>
      <vt:variant>
        <vt:i4>0</vt:i4>
      </vt:variant>
      <vt:variant>
        <vt:i4>5</vt:i4>
      </vt:variant>
      <vt:variant>
        <vt:lpwstr/>
      </vt:variant>
      <vt:variant>
        <vt:lpwstr>_Toc331552703</vt:lpwstr>
      </vt:variant>
      <vt:variant>
        <vt:i4>1245232</vt:i4>
      </vt:variant>
      <vt:variant>
        <vt:i4>14</vt:i4>
      </vt:variant>
      <vt:variant>
        <vt:i4>0</vt:i4>
      </vt:variant>
      <vt:variant>
        <vt:i4>5</vt:i4>
      </vt:variant>
      <vt:variant>
        <vt:lpwstr/>
      </vt:variant>
      <vt:variant>
        <vt:lpwstr>_Toc331552702</vt:lpwstr>
      </vt:variant>
      <vt:variant>
        <vt:i4>1245232</vt:i4>
      </vt:variant>
      <vt:variant>
        <vt:i4>8</vt:i4>
      </vt:variant>
      <vt:variant>
        <vt:i4>0</vt:i4>
      </vt:variant>
      <vt:variant>
        <vt:i4>5</vt:i4>
      </vt:variant>
      <vt:variant>
        <vt:lpwstr/>
      </vt:variant>
      <vt:variant>
        <vt:lpwstr>_Toc331552701</vt:lpwstr>
      </vt:variant>
      <vt:variant>
        <vt:i4>1245232</vt:i4>
      </vt:variant>
      <vt:variant>
        <vt:i4>2</vt:i4>
      </vt:variant>
      <vt:variant>
        <vt:i4>0</vt:i4>
      </vt:variant>
      <vt:variant>
        <vt:i4>5</vt:i4>
      </vt:variant>
      <vt:variant>
        <vt:lpwstr/>
      </vt:variant>
      <vt:variant>
        <vt:lpwstr>_Toc331552700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Maor Kashansky</dc:creator>
  <cp:lastModifiedBy>ketingting</cp:lastModifiedBy>
  <cp:revision>10</cp:revision>
  <dcterms:created xsi:type="dcterms:W3CDTF">2012-08-07T06:15:00Z</dcterms:created>
  <dcterms:modified xsi:type="dcterms:W3CDTF">2012-08-10T06:03:00Z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0x01010025897F5FD1CCB941B9A536F465194F41</vt:lpwstr>
  </property>
</Properties>
</file>