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EF" w:rsidRDefault="00CF2A35" w:rsidP="001D65EF">
      <w:pPr>
        <w:pStyle w:val="DSTOC1-0"/>
      </w:pPr>
      <w:r>
        <w:t>Sommario</w:t>
      </w:r>
    </w:p>
    <w:p w:rsidR="00147461" w:rsidRDefault="00CF2A35">
      <w:pPr>
        <w:pStyle w:val="TOC1"/>
        <w:tabs>
          <w:tab w:val="right" w:leader="dot" w:pos="8630"/>
        </w:tabs>
        <w:rPr>
          <w:rFonts w:asciiTheme="minorHAnsi" w:eastAsiaTheme="minorEastAsia" w:hAnsiTheme="minorHAnsi" w:cstheme="minorBidi"/>
          <w:noProof/>
          <w:kern w:val="0"/>
          <w:sz w:val="22"/>
          <w:szCs w:val="22"/>
          <w:lang w:val="en-US" w:eastAsia="zh-CN"/>
        </w:rPr>
      </w:pPr>
      <w:r>
        <w:fldChar w:fldCharType="begin"/>
      </w:r>
      <w:r>
        <w:instrText xml:space="preserve"> TOC \o "1-5" \h </w:instrText>
      </w:r>
      <w:r>
        <w:fldChar w:fldCharType="separate"/>
      </w:r>
      <w:hyperlink w:anchor="_Toc332115856" w:history="1">
        <w:r w:rsidR="00147461" w:rsidRPr="006A4F01">
          <w:rPr>
            <w:rStyle w:val="Hyperlink"/>
            <w:noProof/>
          </w:rPr>
          <w:t>DirectAccess Connectivity Assistant (DCA) 2.0 - Manuale dell'utente</w:t>
        </w:r>
        <w:r w:rsidR="00147461">
          <w:rPr>
            <w:noProof/>
          </w:rPr>
          <w:tab/>
        </w:r>
        <w:r w:rsidR="00147461">
          <w:rPr>
            <w:noProof/>
          </w:rPr>
          <w:fldChar w:fldCharType="begin"/>
        </w:r>
        <w:r w:rsidR="00147461">
          <w:rPr>
            <w:noProof/>
          </w:rPr>
          <w:instrText xml:space="preserve"> PAGEREF _Toc332115856 \h </w:instrText>
        </w:r>
        <w:r w:rsidR="00147461">
          <w:rPr>
            <w:noProof/>
          </w:rPr>
        </w:r>
        <w:r w:rsidR="00147461">
          <w:rPr>
            <w:noProof/>
          </w:rPr>
          <w:fldChar w:fldCharType="separate"/>
        </w:r>
        <w:r w:rsidR="00147461">
          <w:rPr>
            <w:noProof/>
          </w:rPr>
          <w:t>2</w:t>
        </w:r>
        <w:r w:rsidR="00147461">
          <w:rPr>
            <w:noProof/>
          </w:rPr>
          <w:fldChar w:fldCharType="end"/>
        </w:r>
      </w:hyperlink>
    </w:p>
    <w:p w:rsidR="00147461" w:rsidRDefault="008642F3">
      <w:pPr>
        <w:pStyle w:val="TOC2"/>
        <w:tabs>
          <w:tab w:val="right" w:leader="dot" w:pos="8630"/>
        </w:tabs>
        <w:rPr>
          <w:rFonts w:asciiTheme="minorHAnsi" w:eastAsiaTheme="minorEastAsia" w:hAnsiTheme="minorHAnsi" w:cstheme="minorBidi"/>
          <w:noProof/>
          <w:kern w:val="0"/>
          <w:sz w:val="22"/>
          <w:szCs w:val="22"/>
          <w:lang w:val="en-US" w:eastAsia="zh-CN"/>
        </w:rPr>
      </w:pPr>
      <w:hyperlink w:anchor="_Toc332115857" w:history="1">
        <w:r w:rsidR="00147461" w:rsidRPr="006A4F01">
          <w:rPr>
            <w:rStyle w:val="Hyperlink"/>
            <w:noProof/>
          </w:rPr>
          <w:t>Utilizzo del software DCA</w:t>
        </w:r>
        <w:r w:rsidR="00147461">
          <w:rPr>
            <w:noProof/>
          </w:rPr>
          <w:tab/>
        </w:r>
        <w:r w:rsidR="00147461">
          <w:rPr>
            <w:noProof/>
          </w:rPr>
          <w:fldChar w:fldCharType="begin"/>
        </w:r>
        <w:r w:rsidR="00147461">
          <w:rPr>
            <w:noProof/>
          </w:rPr>
          <w:instrText xml:space="preserve"> PAGEREF _Toc332115857 \h </w:instrText>
        </w:r>
        <w:r w:rsidR="00147461">
          <w:rPr>
            <w:noProof/>
          </w:rPr>
        </w:r>
        <w:r w:rsidR="00147461">
          <w:rPr>
            <w:noProof/>
          </w:rPr>
          <w:fldChar w:fldCharType="separate"/>
        </w:r>
        <w:r w:rsidR="00147461">
          <w:rPr>
            <w:noProof/>
          </w:rPr>
          <w:t>2</w:t>
        </w:r>
        <w:r w:rsidR="00147461">
          <w:rPr>
            <w:noProof/>
          </w:rPr>
          <w:fldChar w:fldCharType="end"/>
        </w:r>
      </w:hyperlink>
    </w:p>
    <w:p w:rsidR="00147461" w:rsidRDefault="008642F3">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858" w:history="1">
        <w:r w:rsidR="00147461" w:rsidRPr="006A4F01">
          <w:rPr>
            <w:rStyle w:val="Hyperlink"/>
            <w:noProof/>
          </w:rPr>
          <w:t>Icona di DirectAccess Connectivity Assistant nell'area di notifica</w:t>
        </w:r>
        <w:r w:rsidR="00147461">
          <w:rPr>
            <w:noProof/>
          </w:rPr>
          <w:tab/>
        </w:r>
        <w:r w:rsidR="00147461">
          <w:rPr>
            <w:noProof/>
          </w:rPr>
          <w:fldChar w:fldCharType="begin"/>
        </w:r>
        <w:r w:rsidR="00147461">
          <w:rPr>
            <w:noProof/>
          </w:rPr>
          <w:instrText xml:space="preserve"> PAGEREF _Toc332115858 \h </w:instrText>
        </w:r>
        <w:r w:rsidR="00147461">
          <w:rPr>
            <w:noProof/>
          </w:rPr>
        </w:r>
        <w:r w:rsidR="00147461">
          <w:rPr>
            <w:noProof/>
          </w:rPr>
          <w:fldChar w:fldCharType="separate"/>
        </w:r>
        <w:r w:rsidR="00147461">
          <w:rPr>
            <w:noProof/>
          </w:rPr>
          <w:t>2</w:t>
        </w:r>
        <w:r w:rsidR="00147461">
          <w:rPr>
            <w:noProof/>
          </w:rPr>
          <w:fldChar w:fldCharType="end"/>
        </w:r>
      </w:hyperlink>
    </w:p>
    <w:p w:rsidR="00147461" w:rsidRDefault="008642F3">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859" w:history="1">
        <w:r w:rsidR="00147461" w:rsidRPr="006A4F01">
          <w:rPr>
            <w:rStyle w:val="Hyperlink"/>
            <w:noProof/>
          </w:rPr>
          <w:t>Verifica della connettività e dello stato di DirectAccess</w:t>
        </w:r>
        <w:r w:rsidR="00147461">
          <w:rPr>
            <w:noProof/>
          </w:rPr>
          <w:tab/>
        </w:r>
        <w:r w:rsidR="00147461">
          <w:rPr>
            <w:noProof/>
          </w:rPr>
          <w:fldChar w:fldCharType="begin"/>
        </w:r>
        <w:r w:rsidR="00147461">
          <w:rPr>
            <w:noProof/>
          </w:rPr>
          <w:instrText xml:space="preserve"> PAGEREF _Toc332115859 \h </w:instrText>
        </w:r>
        <w:r w:rsidR="00147461">
          <w:rPr>
            <w:noProof/>
          </w:rPr>
        </w:r>
        <w:r w:rsidR="00147461">
          <w:rPr>
            <w:noProof/>
          </w:rPr>
          <w:fldChar w:fldCharType="separate"/>
        </w:r>
        <w:r w:rsidR="00147461">
          <w:rPr>
            <w:noProof/>
          </w:rPr>
          <w:t>2</w:t>
        </w:r>
        <w:r w:rsidR="00147461">
          <w:rPr>
            <w:noProof/>
          </w:rPr>
          <w:fldChar w:fldCharType="end"/>
        </w:r>
      </w:hyperlink>
    </w:p>
    <w:p w:rsidR="00147461" w:rsidRDefault="008642F3">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860" w:history="1">
        <w:r w:rsidR="00147461" w:rsidRPr="006A4F01">
          <w:rPr>
            <w:rStyle w:val="Hyperlink"/>
            <w:noProof/>
          </w:rPr>
          <w:t>Utilizzo dell'autenticazione a due fattori – OTP e SmartCard</w:t>
        </w:r>
        <w:r w:rsidR="00147461">
          <w:rPr>
            <w:noProof/>
          </w:rPr>
          <w:tab/>
        </w:r>
        <w:r w:rsidR="00147461">
          <w:rPr>
            <w:noProof/>
          </w:rPr>
          <w:fldChar w:fldCharType="begin"/>
        </w:r>
        <w:r w:rsidR="00147461">
          <w:rPr>
            <w:noProof/>
          </w:rPr>
          <w:instrText xml:space="preserve"> PAGEREF _Toc332115860 \h </w:instrText>
        </w:r>
        <w:r w:rsidR="00147461">
          <w:rPr>
            <w:noProof/>
          </w:rPr>
        </w:r>
        <w:r w:rsidR="00147461">
          <w:rPr>
            <w:noProof/>
          </w:rPr>
          <w:fldChar w:fldCharType="separate"/>
        </w:r>
        <w:r w:rsidR="00147461">
          <w:rPr>
            <w:noProof/>
          </w:rPr>
          <w:t>9</w:t>
        </w:r>
        <w:r w:rsidR="00147461">
          <w:rPr>
            <w:noProof/>
          </w:rPr>
          <w:fldChar w:fldCharType="end"/>
        </w:r>
      </w:hyperlink>
    </w:p>
    <w:p w:rsidR="00147461" w:rsidRDefault="008642F3">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861" w:history="1">
        <w:r w:rsidR="00147461" w:rsidRPr="006A4F01">
          <w:rPr>
            <w:rStyle w:val="Hyperlink"/>
            <w:noProof/>
          </w:rPr>
          <w:t>Esecuzione della diagnostica avanzata</w:t>
        </w:r>
        <w:r w:rsidR="00147461">
          <w:rPr>
            <w:noProof/>
          </w:rPr>
          <w:tab/>
        </w:r>
        <w:r w:rsidR="00147461">
          <w:rPr>
            <w:noProof/>
          </w:rPr>
          <w:fldChar w:fldCharType="begin"/>
        </w:r>
        <w:r w:rsidR="00147461">
          <w:rPr>
            <w:noProof/>
          </w:rPr>
          <w:instrText xml:space="preserve"> PAGEREF _Toc332115861 \h </w:instrText>
        </w:r>
        <w:r w:rsidR="00147461">
          <w:rPr>
            <w:noProof/>
          </w:rPr>
        </w:r>
        <w:r w:rsidR="00147461">
          <w:rPr>
            <w:noProof/>
          </w:rPr>
          <w:fldChar w:fldCharType="separate"/>
        </w:r>
        <w:r w:rsidR="00147461">
          <w:rPr>
            <w:noProof/>
          </w:rPr>
          <w:t>9</w:t>
        </w:r>
        <w:r w:rsidR="00147461">
          <w:rPr>
            <w:noProof/>
          </w:rPr>
          <w:fldChar w:fldCharType="end"/>
        </w:r>
      </w:hyperlink>
    </w:p>
    <w:p w:rsidR="00147461" w:rsidRDefault="008642F3">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862" w:history="1">
        <w:r w:rsidR="00147461" w:rsidRPr="006A4F01">
          <w:rPr>
            <w:rStyle w:val="Hyperlink"/>
            <w:noProof/>
          </w:rPr>
          <w:t>Utilizzo della risoluzione DNS locale</w:t>
        </w:r>
        <w:r w:rsidR="00147461">
          <w:rPr>
            <w:noProof/>
          </w:rPr>
          <w:tab/>
        </w:r>
        <w:r w:rsidR="00147461">
          <w:rPr>
            <w:noProof/>
          </w:rPr>
          <w:fldChar w:fldCharType="begin"/>
        </w:r>
        <w:r w:rsidR="00147461">
          <w:rPr>
            <w:noProof/>
          </w:rPr>
          <w:instrText xml:space="preserve"> PAGEREF _Toc332115862 \h </w:instrText>
        </w:r>
        <w:r w:rsidR="00147461">
          <w:rPr>
            <w:noProof/>
          </w:rPr>
        </w:r>
        <w:r w:rsidR="00147461">
          <w:rPr>
            <w:noProof/>
          </w:rPr>
          <w:fldChar w:fldCharType="separate"/>
        </w:r>
        <w:r w:rsidR="00147461">
          <w:rPr>
            <w:noProof/>
          </w:rPr>
          <w:t>10</w:t>
        </w:r>
        <w:r w:rsidR="00147461">
          <w:rPr>
            <w:noProof/>
          </w:rPr>
          <w:fldChar w:fldCharType="end"/>
        </w:r>
      </w:hyperlink>
    </w:p>
    <w:p w:rsidR="00B25A48" w:rsidRDefault="00CF2A35">
      <w:pPr>
        <w:pStyle w:val="TOC1"/>
        <w:tabs>
          <w:tab w:val="right" w:leader="dot" w:pos="8630"/>
        </w:tabs>
        <w:sectPr w:rsidR="00B25A48" w:rsidSect="001D65EF">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1440" w:footer="1440" w:gutter="0"/>
          <w:cols w:space="720"/>
          <w:docGrid w:linePitch="360"/>
        </w:sectPr>
      </w:pPr>
      <w:r>
        <w:fldChar w:fldCharType="end"/>
      </w:r>
    </w:p>
    <w:p w:rsidR="001D65EF" w:rsidRDefault="00CF2A35">
      <w:pPr>
        <w:pStyle w:val="Heading1"/>
      </w:pPr>
      <w:bookmarkStart w:id="0" w:name="_Toc331552700"/>
      <w:bookmarkStart w:id="1" w:name="_Toc332115856"/>
      <w:r>
        <w:lastRenderedPageBreak/>
        <w:t>DirectAccess Connectivity Assistant (DCA) 2.0 - Manuale dell'utente</w:t>
      </w:r>
      <w:bookmarkStart w:id="2" w:name="zebf80935d93e421bbb7cc2cff0caec80"/>
      <w:bookmarkEnd w:id="0"/>
      <w:bookmarkEnd w:id="1"/>
      <w:bookmarkEnd w:id="2"/>
    </w:p>
    <w:p w:rsidR="001D65EF" w:rsidRDefault="00CF2A35">
      <w:r>
        <w:rPr>
          <w:rStyle w:val="LabelEmbedded"/>
        </w:rPr>
        <w:t>Introduzione</w:t>
      </w:r>
    </w:p>
    <w:p w:rsidR="001D65EF" w:rsidRDefault="00CF2A35">
      <w:r>
        <w:t>Questa guida si rivolge agli utenti di DirectAccess che hanno installato DirectAccess Connectivity Assistant (DCA) 2.0.</w:t>
      </w:r>
    </w:p>
    <w:p w:rsidR="001D65EF" w:rsidRDefault="00CF2A35">
      <w:r>
        <w:t>DCA 2.0 migliora la connettività aziendale sul computer client e consente di autenticare le password monouso.</w:t>
      </w:r>
    </w:p>
    <w:p w:rsidR="001D65EF" w:rsidRDefault="00CF2A35">
      <w:r>
        <w:t>L'esecuzione di DCA 2.0 sul computer consente di completare le seguenti operazioni:</w:t>
      </w:r>
    </w:p>
    <w:p w:rsidR="001D65EF" w:rsidRDefault="00CF2A35" w:rsidP="001D65EF">
      <w:pPr>
        <w:pStyle w:val="NumberedList1"/>
        <w:numPr>
          <w:ilvl w:val="0"/>
          <w:numId w:val="0"/>
        </w:numPr>
        <w:tabs>
          <w:tab w:val="left" w:pos="360"/>
        </w:tabs>
        <w:spacing w:line="260" w:lineRule="exact"/>
        <w:ind w:left="360" w:hanging="360"/>
      </w:pPr>
      <w:r>
        <w:t>1.</w:t>
      </w:r>
      <w:r>
        <w:tab/>
      </w:r>
      <w:hyperlink w:anchor="z1" w:history="1">
        <w:r>
          <w:rPr>
            <w:rStyle w:val="Hyperlink"/>
          </w:rPr>
          <w:t>Verifica della connettività e dello stato di DirectAccess</w:t>
        </w:r>
      </w:hyperlink>
    </w:p>
    <w:p w:rsidR="001D65EF" w:rsidRDefault="00CF2A35" w:rsidP="001D65EF">
      <w:pPr>
        <w:pStyle w:val="NumberedList1"/>
        <w:numPr>
          <w:ilvl w:val="0"/>
          <w:numId w:val="0"/>
        </w:numPr>
        <w:tabs>
          <w:tab w:val="left" w:pos="360"/>
        </w:tabs>
        <w:spacing w:line="260" w:lineRule="exact"/>
        <w:ind w:left="360" w:hanging="360"/>
      </w:pPr>
      <w:r>
        <w:t>2.</w:t>
      </w:r>
      <w:r>
        <w:tab/>
      </w:r>
      <w:hyperlink w:anchor="z2" w:history="1">
        <w:r>
          <w:rPr>
            <w:rStyle w:val="Hyperlink"/>
          </w:rPr>
          <w:t>Utilizzo dell'autenticazione a due fattori – OTP e SmartCard</w:t>
        </w:r>
      </w:hyperlink>
    </w:p>
    <w:p w:rsidR="001D65EF" w:rsidRDefault="00CF2A35" w:rsidP="001D65EF">
      <w:pPr>
        <w:pStyle w:val="NumberedList1"/>
        <w:numPr>
          <w:ilvl w:val="0"/>
          <w:numId w:val="0"/>
        </w:numPr>
        <w:tabs>
          <w:tab w:val="left" w:pos="360"/>
        </w:tabs>
        <w:spacing w:line="260" w:lineRule="exact"/>
        <w:ind w:left="360" w:hanging="360"/>
      </w:pPr>
      <w:r>
        <w:t>3.</w:t>
      </w:r>
      <w:r>
        <w:tab/>
      </w:r>
      <w:hyperlink w:anchor="z3" w:history="1">
        <w:r>
          <w:rPr>
            <w:rStyle w:val="Hyperlink"/>
          </w:rPr>
          <w:t>Esecuzione della diagnostica avanzata</w:t>
        </w:r>
      </w:hyperlink>
    </w:p>
    <w:p w:rsidR="001D65EF" w:rsidRDefault="00CF2A35" w:rsidP="001D65EF">
      <w:pPr>
        <w:pStyle w:val="NumberedList1"/>
        <w:numPr>
          <w:ilvl w:val="0"/>
          <w:numId w:val="0"/>
        </w:numPr>
        <w:tabs>
          <w:tab w:val="left" w:pos="360"/>
        </w:tabs>
        <w:spacing w:line="260" w:lineRule="exact"/>
        <w:ind w:left="360" w:hanging="360"/>
      </w:pPr>
      <w:r>
        <w:t>4.</w:t>
      </w:r>
      <w:r>
        <w:tab/>
      </w:r>
      <w:hyperlink w:anchor="z4" w:history="1">
        <w:r>
          <w:rPr>
            <w:rStyle w:val="Hyperlink"/>
          </w:rPr>
          <w:t>Utilizzo della risoluzione DNS locale</w:t>
        </w:r>
      </w:hyperlink>
    </w:p>
    <w:p w:rsidR="001D65EF" w:rsidRDefault="00CF2A35">
      <w:pPr>
        <w:pStyle w:val="Heading2"/>
      </w:pPr>
      <w:bookmarkStart w:id="3" w:name="_Toc331552701"/>
      <w:bookmarkStart w:id="4" w:name="_Toc332115857"/>
      <w:r>
        <w:t>Utilizzo del software DCA</w:t>
      </w:r>
      <w:bookmarkEnd w:id="3"/>
      <w:bookmarkEnd w:id="4"/>
    </w:p>
    <w:p w:rsidR="001D65EF" w:rsidRDefault="00CF2A35">
      <w:r>
        <w:t>In questa sezione viene spiegato come utilizzare DirectAccess Connectivity Assistant (DCA) 2.0 per migliorare l'utilizzo di DirectAccess, eseguire l'autenticazione OTP e risolvere gli eventuali problemi di connettività DirectAccess che potrebbero verificarsi.</w:t>
      </w:r>
    </w:p>
    <w:p w:rsidR="001D65EF" w:rsidRDefault="00CF2A35">
      <w:pPr>
        <w:pStyle w:val="Heading3"/>
      </w:pPr>
      <w:bookmarkStart w:id="5" w:name="_Toc331552702"/>
      <w:bookmarkStart w:id="6" w:name="_Toc332115858"/>
      <w:r>
        <w:t>Icona di DirectAccess Connectivity Assistant nell'area di notifica</w:t>
      </w:r>
      <w:bookmarkEnd w:id="5"/>
      <w:bookmarkEnd w:id="6"/>
    </w:p>
    <w:p w:rsidR="001D65EF" w:rsidRDefault="00CF2A35">
      <w:r>
        <w:t>Dopo aver completato l'installazione di DCA sul computer, nell'area di notifica dell'interfaccia utente viene visualizzata un'icona del programma. Questa icona fornisce informazioni aggiornate sullo stato della rete aziendale. Se non si è in grado di accedere alle risorse aziendali, controllare l'icona per verificare se DCA segnala dei problemi con la connessione DirectAccess alla rete aziendale. Se si posiziona il puntatore del mouse sull'icona DCA, viene visualizzato un messaggio di testo con indicato lo stato corrente della connessione DirectAccess.</w:t>
      </w:r>
    </w:p>
    <w:p w:rsidR="001D65EF" w:rsidRDefault="00CF2A35">
      <w:pPr>
        <w:pStyle w:val="Heading3"/>
      </w:pPr>
      <w:bookmarkStart w:id="7" w:name="z1"/>
      <w:bookmarkStart w:id="8" w:name="_Toc331552703"/>
      <w:bookmarkStart w:id="9" w:name="_Toc332115859"/>
      <w:bookmarkEnd w:id="7"/>
      <w:r>
        <w:t>Verifica della connettività e dello stato di DirectAccess</w:t>
      </w:r>
      <w:bookmarkEnd w:id="8"/>
      <w:bookmarkEnd w:id="9"/>
    </w:p>
    <w:p w:rsidR="001D65EF" w:rsidRDefault="00CF2A35">
      <w:r>
        <w:t>Se si fa clic sull'icona DCA, viene visualizzata una finestra contenente ulteriori informazioni sullo stato corrente della connessione DirectAccess. Queste informazioni includono le operazioni che è possibile eseguire per tentare di ripristinare la connessione.</w:t>
      </w:r>
    </w:p>
    <w:p w:rsidR="001D65EF" w:rsidRDefault="00CF2A35">
      <w:r>
        <w:t>Nella tabella seguente vengono descritti i tipi di stato di connettività DirectAccess.</w:t>
      </w:r>
    </w:p>
    <w:p w:rsidR="001D65EF" w:rsidRDefault="001D65EF">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2815"/>
        <w:gridCol w:w="2871"/>
        <w:gridCol w:w="3126"/>
      </w:tblGrid>
      <w:tr w:rsidR="001D65EF" w:rsidTr="004C0480">
        <w:trPr>
          <w:tblHeader/>
        </w:trPr>
        <w:tc>
          <w:tcPr>
            <w:tcW w:w="442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1D65EF" w:rsidRPr="004C0480" w:rsidRDefault="00CF2A35" w:rsidP="004C0480">
            <w:pPr>
              <w:keepNext/>
              <w:rPr>
                <w:b/>
                <w:sz w:val="18"/>
                <w:szCs w:val="18"/>
              </w:rPr>
            </w:pPr>
            <w:r>
              <w:rPr>
                <w:b/>
                <w:sz w:val="18"/>
                <w:szCs w:val="18"/>
              </w:rPr>
              <w:t>Stato di connettività</w:t>
            </w:r>
          </w:p>
        </w:tc>
        <w:tc>
          <w:tcPr>
            <w:tcW w:w="4428"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1D65EF" w:rsidRPr="004C0480" w:rsidRDefault="00CF2A35" w:rsidP="004C0480">
            <w:pPr>
              <w:keepNext/>
              <w:rPr>
                <w:b/>
                <w:sz w:val="18"/>
                <w:szCs w:val="18"/>
              </w:rPr>
            </w:pPr>
            <w:r>
              <w:rPr>
                <w:b/>
                <w:sz w:val="18"/>
                <w:szCs w:val="18"/>
              </w:rPr>
              <w:t>Dettagli</w:t>
            </w:r>
          </w:p>
        </w:tc>
        <w:tc>
          <w:tcPr>
            <w:tcW w:w="4428"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1D65EF" w:rsidRPr="004C0480" w:rsidRDefault="00CF2A35" w:rsidP="004C0480">
            <w:pPr>
              <w:keepNext/>
              <w:rPr>
                <w:b/>
                <w:sz w:val="18"/>
                <w:szCs w:val="18"/>
              </w:rPr>
            </w:pPr>
            <w:r>
              <w:rPr>
                <w:b/>
                <w:sz w:val="18"/>
                <w:szCs w:val="18"/>
              </w:rPr>
              <w:t>Azione</w:t>
            </w:r>
          </w:p>
        </w:tc>
      </w:tr>
      <w:tr w:rsidR="001D65EF" w:rsidTr="004C0480">
        <w:tc>
          <w:tcPr>
            <w:tcW w:w="4428" w:type="dxa"/>
          </w:tcPr>
          <w:p w:rsidR="001D65EF" w:rsidRDefault="00CF2A35">
            <w:r>
              <w:t>Connettività aziendale funzionante</w:t>
            </w:r>
          </w:p>
        </w:tc>
        <w:tc>
          <w:tcPr>
            <w:tcW w:w="4428" w:type="dxa"/>
          </w:tcPr>
          <w:p w:rsidR="001D65EF" w:rsidRDefault="00CF2A35">
            <w:r>
              <w:t xml:space="preserve">Se l'icona di DirectAccess viene visualizzata senza </w:t>
            </w:r>
            <w:r>
              <w:lastRenderedPageBreak/>
              <w:t>simboli di avviso o errore, significa che DirectAccess funziona come previsto. Nota: questo è lo stato visualizzato quando il computer si trova sulla rete aziendale.</w:t>
            </w:r>
          </w:p>
        </w:tc>
        <w:tc>
          <w:tcPr>
            <w:tcW w:w="4428" w:type="dxa"/>
          </w:tcPr>
          <w:p w:rsidR="001D65EF" w:rsidRDefault="00CF2A35">
            <w:r>
              <w:lastRenderedPageBreak/>
              <w:t>Nessuna</w:t>
            </w:r>
          </w:p>
        </w:tc>
      </w:tr>
      <w:tr w:rsidR="001D65EF" w:rsidTr="004C0480">
        <w:tc>
          <w:tcPr>
            <w:tcW w:w="4428" w:type="dxa"/>
          </w:tcPr>
          <w:p w:rsidR="001D65EF" w:rsidRDefault="00CF2A35">
            <w:r>
              <w:lastRenderedPageBreak/>
              <w:t>Connettività aziendale non funzionante</w:t>
            </w:r>
          </w:p>
        </w:tc>
        <w:tc>
          <w:tcPr>
            <w:tcW w:w="4428" w:type="dxa"/>
          </w:tcPr>
          <w:p w:rsidR="001D65EF" w:rsidRDefault="00CF2A35">
            <w:r>
              <w:t>Se viene visualizzato un simbolo di errore con una X rossa, significa che la connettività DirectAccess è assente.</w:t>
            </w:r>
          </w:p>
        </w:tc>
        <w:tc>
          <w:tcPr>
            <w:tcW w:w="4428" w:type="dxa"/>
          </w:tcPr>
          <w:p w:rsidR="001D65EF" w:rsidRDefault="00CF2A35">
            <w:r>
              <w:t xml:space="preserve">Questo errore generalmente è dovuto a problemi del server DirectAccess e deve essere risolto dall'amministratore di DirectAccess. </w:t>
            </w:r>
          </w:p>
        </w:tc>
      </w:tr>
      <w:tr w:rsidR="001D65EF" w:rsidTr="004C0480">
        <w:tc>
          <w:tcPr>
            <w:tcW w:w="4428" w:type="dxa"/>
          </w:tcPr>
          <w:p w:rsidR="001D65EF" w:rsidRDefault="00CF2A35">
            <w:r>
              <w:t>Intervento dell'utente necessario per connettività aziendale</w:t>
            </w:r>
          </w:p>
        </w:tc>
        <w:tc>
          <w:tcPr>
            <w:tcW w:w="4428" w:type="dxa"/>
          </w:tcPr>
          <w:p w:rsidR="001D65EF" w:rsidRDefault="00CF2A35">
            <w:r>
              <w:t>Se viene visualizzato un simbolo di avviso con un punto esclamativo all'interno di un triangolo giallo, significa che DirectAccess non funziona come previsto.</w:t>
            </w:r>
          </w:p>
        </w:tc>
        <w:tc>
          <w:tcPr>
            <w:tcW w:w="4428" w:type="dxa"/>
          </w:tcPr>
          <w:p w:rsidR="001D65EF" w:rsidRDefault="00CF2A35">
            <w:r>
              <w:t xml:space="preserve">Questo avviso indica che è richiesta l'azione dell'utente per accedere a tutte le risorse. L'icona di avviso rimane visualizzate finché non viene completata l'azione richiesta. </w:t>
            </w:r>
          </w:p>
        </w:tc>
      </w:tr>
    </w:tbl>
    <w:p w:rsidR="001D65EF" w:rsidRDefault="001D65EF">
      <w:pPr>
        <w:pStyle w:val="TableSpacing"/>
      </w:pPr>
    </w:p>
    <w:p w:rsidR="001D65EF" w:rsidRDefault="00CF2A35">
      <w:r>
        <w:t>A ciascuno stato di connettività DirectAccess corrisponde una serie di messaggi a cui è possibile accedere facendo clic sull'icona DCA. Questi messaggi sono riepilogati nella seguente tabella:</w:t>
      </w:r>
    </w:p>
    <w:p w:rsidR="001D65EF" w:rsidRDefault="001D65EF">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1061"/>
        <w:gridCol w:w="1284"/>
        <w:gridCol w:w="6467"/>
      </w:tblGrid>
      <w:tr w:rsidR="001D65EF" w:rsidTr="00C474C9">
        <w:trPr>
          <w:tblHeader/>
        </w:trPr>
        <w:tc>
          <w:tcPr>
            <w:tcW w:w="1061"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1D65EF" w:rsidRPr="004C0480" w:rsidRDefault="00CF2A35" w:rsidP="004C0480">
            <w:pPr>
              <w:keepNext/>
              <w:rPr>
                <w:b/>
                <w:sz w:val="18"/>
                <w:szCs w:val="18"/>
              </w:rPr>
            </w:pPr>
            <w:r>
              <w:rPr>
                <w:b/>
                <w:sz w:val="18"/>
                <w:szCs w:val="18"/>
              </w:rPr>
              <w:t>Stato di connettività</w:t>
            </w:r>
          </w:p>
        </w:tc>
        <w:tc>
          <w:tcPr>
            <w:tcW w:w="1284"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1D65EF" w:rsidRPr="004C0480" w:rsidRDefault="00CF2A35" w:rsidP="004C0480">
            <w:pPr>
              <w:keepNext/>
              <w:rPr>
                <w:b/>
                <w:sz w:val="18"/>
                <w:szCs w:val="18"/>
              </w:rPr>
            </w:pPr>
            <w:r>
              <w:rPr>
                <w:b/>
                <w:sz w:val="18"/>
                <w:szCs w:val="18"/>
              </w:rPr>
              <w:t>Messaggio visualizzato</w:t>
            </w:r>
          </w:p>
        </w:tc>
        <w:tc>
          <w:tcPr>
            <w:tcW w:w="6467"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1D65EF" w:rsidRPr="004C0480" w:rsidRDefault="00CF2A35" w:rsidP="004C0480">
            <w:pPr>
              <w:keepNext/>
              <w:rPr>
                <w:b/>
                <w:sz w:val="18"/>
                <w:szCs w:val="18"/>
              </w:rPr>
            </w:pPr>
            <w:r>
              <w:rPr>
                <w:b/>
                <w:sz w:val="18"/>
                <w:szCs w:val="18"/>
              </w:rPr>
              <w:t>Dettagli</w:t>
            </w:r>
          </w:p>
        </w:tc>
      </w:tr>
      <w:tr w:rsidR="001D65EF" w:rsidTr="00C474C9">
        <w:tc>
          <w:tcPr>
            <w:tcW w:w="1061" w:type="dxa"/>
            <w:vMerge w:val="restart"/>
          </w:tcPr>
          <w:p w:rsidR="001D65EF" w:rsidRDefault="00CF2A35">
            <w:r>
              <w:t>Connettività DirectAccess assente</w:t>
            </w:r>
          </w:p>
          <w:p w:rsidR="001D65EF" w:rsidRDefault="001D65EF"/>
          <w:p w:rsidR="001D65EF" w:rsidRDefault="001D65EF"/>
          <w:p w:rsidR="001D65EF" w:rsidRDefault="001D65EF"/>
          <w:p w:rsidR="001D65EF" w:rsidRDefault="001D65EF"/>
          <w:p w:rsidR="001D65EF" w:rsidRDefault="001D65EF"/>
        </w:tc>
        <w:tc>
          <w:tcPr>
            <w:tcW w:w="1284" w:type="dxa"/>
          </w:tcPr>
          <w:p w:rsidR="001D65EF" w:rsidRDefault="00CF2A35">
            <w:r>
              <w:t>DirectAccess non è supportato dal sistema operativo Windows del computer. Contattare l'amministratore.</w:t>
            </w:r>
          </w:p>
        </w:tc>
        <w:tc>
          <w:tcPr>
            <w:tcW w:w="6467" w:type="dxa"/>
          </w:tcPr>
          <w:p w:rsidR="001D65EF" w:rsidRDefault="00CF2A35">
            <w:r>
              <w:t>DCA 2.0 può essere eseguito solo su Windows 7 Ultimate e Windows 7 Enterprise.</w:t>
            </w:r>
          </w:p>
        </w:tc>
      </w:tr>
      <w:tr w:rsidR="001D65EF" w:rsidTr="00C474C9">
        <w:tc>
          <w:tcPr>
            <w:tcW w:w="0" w:type="auto"/>
            <w:vMerge/>
          </w:tcPr>
          <w:p w:rsidR="001D65EF" w:rsidRDefault="001D65EF"/>
        </w:tc>
        <w:tc>
          <w:tcPr>
            <w:tcW w:w="1284" w:type="dxa"/>
          </w:tcPr>
          <w:p w:rsidR="001D65EF" w:rsidRDefault="00CF2A35">
            <w:r>
              <w:t>DirectAccess non è configurato correttamen</w:t>
            </w:r>
            <w:r>
              <w:lastRenderedPageBreak/>
              <w:t>te. Se il problema persiste, contattare l'amministratore.</w:t>
            </w:r>
          </w:p>
        </w:tc>
        <w:tc>
          <w:tcPr>
            <w:tcW w:w="6467" w:type="dxa"/>
          </w:tcPr>
          <w:p w:rsidR="001D65EF" w:rsidRDefault="00CF2A35">
            <w:r>
              <w:lastRenderedPageBreak/>
              <w:t xml:space="preserve">Il computer non è configurato per utilizzare DirectAccess. Questa condizione può essere verificata nei registri predefiniti generati nella finestra </w:t>
            </w:r>
            <w:r>
              <w:rPr>
                <w:rStyle w:val="UI"/>
              </w:rPr>
              <w:t>Diagnostica avanzata</w:t>
            </w:r>
            <w:r>
              <w:t>.</w:t>
            </w:r>
          </w:p>
        </w:tc>
      </w:tr>
      <w:tr w:rsidR="001D65EF" w:rsidTr="00C474C9">
        <w:tc>
          <w:tcPr>
            <w:tcW w:w="0" w:type="auto"/>
            <w:vMerge/>
          </w:tcPr>
          <w:p w:rsidR="001D65EF" w:rsidRDefault="001D65EF"/>
        </w:tc>
        <w:tc>
          <w:tcPr>
            <w:tcW w:w="1284" w:type="dxa"/>
          </w:tcPr>
          <w:p w:rsidR="001D65EF" w:rsidRDefault="00CF2A35">
            <w:r>
              <w:t>Il computer non riesce a connettersi al server DirectAccess. Se il problema persiste, contattare l'amministratore del sito.</w:t>
            </w:r>
          </w:p>
        </w:tc>
        <w:tc>
          <w:tcPr>
            <w:tcW w:w="6467" w:type="dxa"/>
          </w:tcPr>
          <w:p w:rsidR="001D65EF" w:rsidRDefault="00CF2A35">
            <w:r>
              <w:t xml:space="preserve"> DCA non è in grado di contattare il server DirectAccess. DCA stabilisce lo stato della connessione DirectAccess tentando di accedere a un server di rete indicato dall'amministratore. Lo stato di connettività può essere verificato nei registri predefiniti generati nella finestra </w:t>
            </w:r>
            <w:r>
              <w:rPr>
                <w:rStyle w:val="UI"/>
              </w:rPr>
              <w:t>Diagnostica avanzata</w:t>
            </w:r>
            <w:r>
              <w:t>.</w:t>
            </w:r>
          </w:p>
          <w:p w:rsidR="001D65EF" w:rsidRDefault="00CF2A35">
            <w:r>
              <w:t xml:space="preserve">Se il valore per la voce di registro predefinita </w:t>
            </w:r>
            <w:r>
              <w:rPr>
                <w:rStyle w:val="UI"/>
              </w:rPr>
              <w:t>netsh dns show state</w:t>
            </w:r>
            <w:r>
              <w:t xml:space="preserve"> è </w:t>
            </w:r>
            <w:r>
              <w:rPr>
                <w:rStyle w:val="UI"/>
              </w:rPr>
              <w:t>Network Location Behavior: Never use Direct Access settings</w:t>
            </w:r>
            <w:r>
              <w:t xml:space="preserve">, il problema potrebbe essere provocato da un valore non corretto della chiave del Registro del sistema </w:t>
            </w:r>
            <w:r>
              <w:rPr>
                <w:rStyle w:val="UI"/>
              </w:rPr>
              <w:t>HKLM\Software\Policies\Microsoft\Windows NT\DNSClient\EnableDAForAllNetworks</w:t>
            </w:r>
            <w:r>
              <w:t>. Risolvere il problema impostando il valore della chiave del Registro di sistema su 0 piuttosto che su 2.</w:t>
            </w:r>
          </w:p>
        </w:tc>
      </w:tr>
      <w:tr w:rsidR="001D65EF" w:rsidTr="00C474C9">
        <w:tc>
          <w:tcPr>
            <w:tcW w:w="0" w:type="auto"/>
            <w:vMerge/>
          </w:tcPr>
          <w:p w:rsidR="001D65EF" w:rsidRDefault="001D65EF"/>
        </w:tc>
        <w:tc>
          <w:tcPr>
            <w:tcW w:w="1284" w:type="dxa"/>
          </w:tcPr>
          <w:p w:rsidR="001D65EF" w:rsidRDefault="00CF2A35">
            <w:r>
              <w:t>Impossibile risolvere i nomi della rete aziendale. Se il problema persiste, contattare l'amministratore.</w:t>
            </w:r>
          </w:p>
        </w:tc>
        <w:tc>
          <w:tcPr>
            <w:tcW w:w="6467" w:type="dxa"/>
          </w:tcPr>
          <w:p w:rsidR="001D65EF" w:rsidRDefault="00CF2A35">
            <w:r>
              <w:t>Windows non è in grado di risolvere i nomi delle risorse nella rete aziendale.</w:t>
            </w:r>
          </w:p>
        </w:tc>
      </w:tr>
      <w:tr w:rsidR="001D65EF" w:rsidTr="00C474C9">
        <w:tc>
          <w:tcPr>
            <w:tcW w:w="0" w:type="auto"/>
            <w:vMerge/>
          </w:tcPr>
          <w:p w:rsidR="001D65EF" w:rsidRDefault="001D65EF"/>
        </w:tc>
        <w:tc>
          <w:tcPr>
            <w:tcW w:w="1284" w:type="dxa"/>
          </w:tcPr>
          <w:p w:rsidR="001D65EF" w:rsidRDefault="00CF2A35">
            <w:r>
              <w:t xml:space="preserve">Il computer non riesce a connettersi ad alcune risorse aziendali. Se il problema </w:t>
            </w:r>
            <w:r>
              <w:lastRenderedPageBreak/>
              <w:t xml:space="preserve">persiste, contattare l'amministratore. </w:t>
            </w:r>
          </w:p>
        </w:tc>
        <w:tc>
          <w:tcPr>
            <w:tcW w:w="6467" w:type="dxa"/>
          </w:tcPr>
          <w:p w:rsidR="001D65EF" w:rsidRDefault="00CF2A35">
            <w:r>
              <w:lastRenderedPageBreak/>
              <w:t xml:space="preserve">DCA non è in grado di accedere a una o più risorse di prova nella rete aziendale. Lo stato di connettività può essere verificato nei registri predefiniti generati nella finestra </w:t>
            </w:r>
            <w:r>
              <w:rPr>
                <w:rStyle w:val="UI"/>
              </w:rPr>
              <w:t>Diagnostica avanzata</w:t>
            </w:r>
            <w:r>
              <w:t>.</w:t>
            </w:r>
          </w:p>
        </w:tc>
      </w:tr>
      <w:tr w:rsidR="001D65EF" w:rsidTr="00C474C9">
        <w:tc>
          <w:tcPr>
            <w:tcW w:w="0" w:type="auto"/>
            <w:vMerge/>
          </w:tcPr>
          <w:p w:rsidR="001D65EF" w:rsidRDefault="001D65EF"/>
        </w:tc>
        <w:tc>
          <w:tcPr>
            <w:tcW w:w="1284" w:type="dxa"/>
          </w:tcPr>
          <w:p w:rsidR="001D65EF" w:rsidRDefault="00CF2A35">
            <w:r>
              <w:t>Il computer ha perso la connessione ad alcune risorse aziendali. Se il problema persiste, contattare l'amministratore.</w:t>
            </w:r>
          </w:p>
        </w:tc>
        <w:tc>
          <w:tcPr>
            <w:tcW w:w="6467" w:type="dxa"/>
          </w:tcPr>
          <w:p w:rsidR="001D65EF" w:rsidRDefault="00CF2A35">
            <w:r>
              <w:t xml:space="preserve">DCA non è in grado di accedere a una o più risorse di prova nella rete aziendale. Lo stato di connettività può essere verificato nei registri predefiniti generati nella finestra </w:t>
            </w:r>
            <w:r>
              <w:rPr>
                <w:rStyle w:val="UI"/>
              </w:rPr>
              <w:t>Diagnostica avanzata</w:t>
            </w:r>
            <w:r>
              <w:t>.</w:t>
            </w:r>
          </w:p>
        </w:tc>
      </w:tr>
      <w:tr w:rsidR="001D65EF" w:rsidTr="00C474C9">
        <w:tc>
          <w:tcPr>
            <w:tcW w:w="1061" w:type="dxa"/>
            <w:vMerge w:val="restart"/>
          </w:tcPr>
          <w:p w:rsidR="001D65EF" w:rsidRDefault="001D65EF"/>
        </w:tc>
        <w:tc>
          <w:tcPr>
            <w:tcW w:w="1284" w:type="dxa"/>
          </w:tcPr>
          <w:p w:rsidR="001D65EF" w:rsidRDefault="00CF2A35">
            <w:r>
              <w:t>L'applicazione DirectAccess Connectivity Assistant non è configurata correttamente. Se il problema persiste, contattare l'amministratore.</w:t>
            </w:r>
          </w:p>
        </w:tc>
        <w:tc>
          <w:tcPr>
            <w:tcW w:w="6467" w:type="dxa"/>
          </w:tcPr>
          <w:p w:rsidR="001D65EF" w:rsidRDefault="00CF2A35">
            <w:r>
              <w:t xml:space="preserve">DCA non contiene alcune informazioni che devono essere configurate dall'amministratore. La configurazione corrente può essere visualizzata nei registri predefiniti generati nella finestra </w:t>
            </w:r>
            <w:r>
              <w:rPr>
                <w:rStyle w:val="UI"/>
              </w:rPr>
              <w:t>Diagnostica avanzata</w:t>
            </w:r>
            <w:r>
              <w:t>. Le impostazioni di DCA sono archiviate nella chiave del Registro di sistema seguente: HKEY_LOCAL_MACHINE\SOFTWARE\Policies\Microsoft\DirectAccessConnectivityAssistant</w:t>
            </w:r>
          </w:p>
        </w:tc>
      </w:tr>
      <w:tr w:rsidR="001D65EF" w:rsidTr="00C474C9">
        <w:tc>
          <w:tcPr>
            <w:tcW w:w="0" w:type="auto"/>
            <w:vMerge/>
          </w:tcPr>
          <w:p w:rsidR="001D65EF" w:rsidRDefault="001D65EF"/>
        </w:tc>
        <w:tc>
          <w:tcPr>
            <w:tcW w:w="1284" w:type="dxa"/>
          </w:tcPr>
          <w:p w:rsidR="001D65EF" w:rsidRDefault="00CF2A35">
            <w:r>
              <w:t xml:space="preserve">Le impostazioni di risoluzione dei nomi non sono configurate </w:t>
            </w:r>
            <w:r>
              <w:lastRenderedPageBreak/>
              <w:t>correttamente. Contattare l'amministratore del sito.</w:t>
            </w:r>
          </w:p>
        </w:tc>
        <w:tc>
          <w:tcPr>
            <w:tcW w:w="6467" w:type="dxa"/>
          </w:tcPr>
          <w:p w:rsidR="001D65EF" w:rsidRDefault="00CF2A35">
            <w:r>
              <w:lastRenderedPageBreak/>
              <w:t>La tabella dei criteri di risoluzione dei nomi (NRPT) nel computer è danneggiata o si è verificato un errore nei Criteri di gruppo del client. La tabella NRPT viene utilizzata da DirectAccess durante la risoluzione dei nomi per le risorse aziendali.</w:t>
            </w:r>
          </w:p>
        </w:tc>
      </w:tr>
      <w:tr w:rsidR="001D65EF" w:rsidTr="00C474C9">
        <w:tc>
          <w:tcPr>
            <w:tcW w:w="0" w:type="auto"/>
            <w:vMerge/>
          </w:tcPr>
          <w:p w:rsidR="001D65EF" w:rsidRDefault="001D65EF"/>
        </w:tc>
        <w:tc>
          <w:tcPr>
            <w:tcW w:w="1284" w:type="dxa"/>
          </w:tcPr>
          <w:p w:rsidR="001D65EF" w:rsidRDefault="00CF2A35">
            <w:r>
              <w:t>Impossibile convalidare un certificato di autenticazione. Non è disponibile alcuna connessione all'elenco di revoche di certificati (CRL) IP-HTTPS.  Contattare l'amministratore.</w:t>
            </w:r>
          </w:p>
        </w:tc>
        <w:tc>
          <w:tcPr>
            <w:tcW w:w="6467" w:type="dxa"/>
          </w:tcPr>
          <w:p w:rsidR="001D65EF" w:rsidRDefault="00CF2A35">
            <w:r>
              <w:t>Non è possibile accedere all'elenco di revoche di certificati (CRL) basati su Internet. Un certificato del server necessario per IP-HTTPS deve essere verificato in base all'elenco CRL. IP-HTTPS è una tecnologia di transizione utilizzata da DirectAccess per trasferire il traffico IPv6 sulla rete Internet IPv4.</w:t>
            </w:r>
          </w:p>
        </w:tc>
      </w:tr>
      <w:tr w:rsidR="001D65EF" w:rsidTr="00C474C9">
        <w:tc>
          <w:tcPr>
            <w:tcW w:w="0" w:type="auto"/>
            <w:vMerge/>
          </w:tcPr>
          <w:p w:rsidR="001D65EF" w:rsidRDefault="001D65EF"/>
        </w:tc>
        <w:tc>
          <w:tcPr>
            <w:tcW w:w="1284" w:type="dxa"/>
          </w:tcPr>
          <w:p w:rsidR="001D65EF" w:rsidRDefault="00CF2A35">
            <w:r>
              <w:t>Il computer non è configurato correttamente per DirectAccess. L'indirizzo IPv6 non è abilitato correttamente.</w:t>
            </w:r>
          </w:p>
        </w:tc>
        <w:tc>
          <w:tcPr>
            <w:tcW w:w="6467" w:type="dxa"/>
          </w:tcPr>
          <w:p w:rsidR="001D65EF" w:rsidRDefault="00CF2A35">
            <w:r>
              <w:t>Tutte le tecnologie di transizione richieste, o solo alcune, sono disabilitate. La comunicazione con il server DirectAccess avviene tramite IPv6. Quando le tecnologie di transizione sono disabilitate, il client DirectAccess non può comunicare con il server DirectAccess.</w:t>
            </w:r>
          </w:p>
        </w:tc>
      </w:tr>
      <w:tr w:rsidR="001D65EF" w:rsidTr="00C474C9">
        <w:tc>
          <w:tcPr>
            <w:tcW w:w="1061" w:type="dxa"/>
            <w:vMerge w:val="restart"/>
          </w:tcPr>
          <w:p w:rsidR="001D65EF" w:rsidRDefault="00CF2A35">
            <w:bookmarkStart w:id="10" w:name="_GoBack" w:colFirst="0" w:colLast="0"/>
            <w:r>
              <w:t>Intervento dell'utente necessari</w:t>
            </w:r>
            <w:r>
              <w:lastRenderedPageBreak/>
              <w:t>o per connettività DirectAccess</w:t>
            </w:r>
          </w:p>
        </w:tc>
        <w:tc>
          <w:tcPr>
            <w:tcW w:w="1284" w:type="dxa"/>
          </w:tcPr>
          <w:p w:rsidR="001D65EF" w:rsidRDefault="00CF2A35">
            <w:r>
              <w:lastRenderedPageBreak/>
              <w:t xml:space="preserve">Il computer non è conforme ai requisiti di integrità </w:t>
            </w:r>
            <w:r>
              <w:lastRenderedPageBreak/>
              <w:t xml:space="preserve">dell'azienda. </w:t>
            </w:r>
          </w:p>
        </w:tc>
        <w:tc>
          <w:tcPr>
            <w:tcW w:w="6467" w:type="dxa"/>
          </w:tcPr>
          <w:p w:rsidR="001D65EF" w:rsidRDefault="00CF2A35">
            <w:r>
              <w:lastRenderedPageBreak/>
              <w:t xml:space="preserve">Se la rete aziendale verifica l'integrità del computer, verificando ad esempio che siano installati gli aggiornamenti di sicurezza o un software antivirus, potrebbe non essere possibile connettersi alle risorse aziendali se il computer non è conforme. Nella finestra di dialogo popup di DCA vengono fornite le informazioni e i collegamenti </w:t>
            </w:r>
            <w:r>
              <w:lastRenderedPageBreak/>
              <w:t>per consentire all'utente di risolvere il problema, ad esempio un collegamento al software client per risolvere i problemi di integrità del computer.</w:t>
            </w:r>
          </w:p>
        </w:tc>
      </w:tr>
      <w:bookmarkEnd w:id="10"/>
      <w:tr w:rsidR="001D65EF" w:rsidTr="00C474C9">
        <w:tc>
          <w:tcPr>
            <w:tcW w:w="0" w:type="auto"/>
            <w:vMerge/>
          </w:tcPr>
          <w:p w:rsidR="001D65EF" w:rsidRDefault="001D65EF"/>
        </w:tc>
        <w:tc>
          <w:tcPr>
            <w:tcW w:w="1284" w:type="dxa"/>
          </w:tcPr>
          <w:p w:rsidR="001D65EF" w:rsidRDefault="00CF2A35">
            <w:r>
              <w:t xml:space="preserve">DirectAccess richiede le credenziali per l'accesso alla rete aziendale. </w:t>
            </w:r>
            <w:r w:rsidR="00830791" w:rsidRPr="00830791">
              <w:t>Bloccare e sbloccare il computer con una smartcard o una password monouso</w:t>
            </w:r>
            <w:r>
              <w:t>.</w:t>
            </w:r>
          </w:p>
        </w:tc>
        <w:tc>
          <w:tcPr>
            <w:tcW w:w="6467" w:type="dxa"/>
          </w:tcPr>
          <w:p w:rsidR="001D65EF" w:rsidRDefault="00CF2A35">
            <w:r>
              <w:t xml:space="preserve">L'amministratore può scegliere di adottare l'utilizzo di smartcard o password monouso per accedere alle risorse aziendali tramite DirectAccess. Questo messaggio viene visualizzato al primo tentativo di accesso del computer a una risorsa aziendale nel caso in cui le credenziali per l'autenticazione a due fattori non siano disponibili, dopo un'operazione di sblocco tramite nome utente/password o quando il computer esce dallo stato di sospensione o ibernazione. Vedere </w:t>
            </w:r>
            <w:hyperlink w:anchor="z2" w:history="1">
              <w:r>
                <w:rPr>
                  <w:rStyle w:val="Hyperlink"/>
                </w:rPr>
                <w:t>Utilizzo dell'autenticazione a due fattori – OTP e SmartCard</w:t>
              </w:r>
            </w:hyperlink>
            <w:r>
              <w:t>.</w:t>
            </w:r>
          </w:p>
        </w:tc>
      </w:tr>
      <w:tr w:rsidR="001D65EF" w:rsidTr="00C474C9">
        <w:tc>
          <w:tcPr>
            <w:tcW w:w="0" w:type="auto"/>
            <w:vMerge/>
          </w:tcPr>
          <w:p w:rsidR="001D65EF" w:rsidRDefault="001D65EF"/>
        </w:tc>
        <w:tc>
          <w:tcPr>
            <w:tcW w:w="1284" w:type="dxa"/>
          </w:tcPr>
          <w:p w:rsidR="001D65EF" w:rsidRDefault="00CF2A35">
            <w:r>
              <w:t>DirectAccess è configurato per risolvere i nomi mediante le impostazioni di risoluzione locali. Per ripristinare la connettività, modificare le opzioni di risoluzione DNS tramite il server DirectAccess.</w:t>
            </w:r>
          </w:p>
        </w:tc>
        <w:tc>
          <w:tcPr>
            <w:tcW w:w="6467" w:type="dxa"/>
          </w:tcPr>
          <w:p w:rsidR="001D65EF" w:rsidRDefault="00CF2A35">
            <w:r>
              <w:t xml:space="preserve">DCA è impostato in modo da risolvere i nomi mediante il metodo di risoluzione definito localmente nel computer. Per accedere alle risorse aziendali, è necessario deselezionare l'opzione </w:t>
            </w:r>
            <w:r>
              <w:rPr>
                <w:rStyle w:val="UI"/>
              </w:rPr>
              <w:t>Usa la risoluzione DNS locale</w:t>
            </w:r>
            <w:r>
              <w:t xml:space="preserve"> e abilitare l'opzione </w:t>
            </w:r>
            <w:r>
              <w:rPr>
                <w:rStyle w:val="UI"/>
              </w:rPr>
              <w:t>Usa la risoluzione DNS aziendale</w:t>
            </w:r>
            <w:r>
              <w:t>. A tale scopo, selezionare l'opzione nel menu di scelta rapida o riavviare il computer.</w:t>
            </w:r>
          </w:p>
        </w:tc>
      </w:tr>
      <w:tr w:rsidR="001D65EF" w:rsidTr="00C474C9">
        <w:tc>
          <w:tcPr>
            <w:tcW w:w="0" w:type="auto"/>
            <w:vMerge/>
          </w:tcPr>
          <w:p w:rsidR="001D65EF" w:rsidRDefault="001D65EF"/>
        </w:tc>
        <w:tc>
          <w:tcPr>
            <w:tcW w:w="1284" w:type="dxa"/>
          </w:tcPr>
          <w:p w:rsidR="001D65EF" w:rsidRDefault="00CF2A35">
            <w:r>
              <w:t xml:space="preserve">La connessione a Internet non è disponibile. Verificare che il computer sia connesso a Internet. </w:t>
            </w:r>
          </w:p>
        </w:tc>
        <w:tc>
          <w:tcPr>
            <w:tcW w:w="6467" w:type="dxa"/>
          </w:tcPr>
          <w:p w:rsidR="001D65EF" w:rsidRDefault="00CF2A35">
            <w:r>
              <w:t>Windows non è in grado di connettersi a Internet.</w:t>
            </w:r>
          </w:p>
        </w:tc>
      </w:tr>
      <w:tr w:rsidR="001D65EF" w:rsidTr="00C474C9">
        <w:tc>
          <w:tcPr>
            <w:tcW w:w="0" w:type="auto"/>
            <w:vMerge/>
          </w:tcPr>
          <w:p w:rsidR="001D65EF" w:rsidRDefault="001D65EF"/>
        </w:tc>
        <w:tc>
          <w:tcPr>
            <w:tcW w:w="1284" w:type="dxa"/>
          </w:tcPr>
          <w:p w:rsidR="001D65EF" w:rsidRDefault="00CF2A35">
            <w:r>
              <w:t xml:space="preserve">Il computer non è configurato correttamente per DirectAccess. Windows Firewall deve essere abilitato. </w:t>
            </w:r>
          </w:p>
        </w:tc>
        <w:tc>
          <w:tcPr>
            <w:tcW w:w="6467" w:type="dxa"/>
          </w:tcPr>
          <w:p w:rsidR="001D65EF" w:rsidRDefault="00CF2A35">
            <w:r>
              <w:t>È necessario che Windows Firewall sia abilitato in modo da poter utilizzare IPsec per la connessione al server DirectAccess. IPsec è necessario per l'autenticazione di DirectAccess.</w:t>
            </w:r>
          </w:p>
        </w:tc>
      </w:tr>
      <w:tr w:rsidR="001D65EF" w:rsidTr="00C474C9">
        <w:tc>
          <w:tcPr>
            <w:tcW w:w="0" w:type="auto"/>
            <w:vMerge/>
          </w:tcPr>
          <w:p w:rsidR="001D65EF" w:rsidRDefault="001D65EF"/>
        </w:tc>
        <w:tc>
          <w:tcPr>
            <w:tcW w:w="1284" w:type="dxa"/>
          </w:tcPr>
          <w:p w:rsidR="001D65EF" w:rsidRDefault="00CF2A35">
            <w:r>
              <w:t>L'accesso non è stato effettuato con un account di dominio. Accedere con un account di dominio oppure bloccare e sbloccare il computer con una smartcard.</w:t>
            </w:r>
          </w:p>
        </w:tc>
        <w:tc>
          <w:tcPr>
            <w:tcW w:w="6467" w:type="dxa"/>
          </w:tcPr>
          <w:p w:rsidR="001D65EF" w:rsidRDefault="00CF2A35">
            <w:r>
              <w:t>Accedere al computer locale con un account di dominio per connettersi a DirectAccess.</w:t>
            </w:r>
          </w:p>
        </w:tc>
      </w:tr>
    </w:tbl>
    <w:p w:rsidR="001D65EF" w:rsidRDefault="001D65EF">
      <w:pPr>
        <w:pStyle w:val="TableSpacing"/>
      </w:pPr>
    </w:p>
    <w:p w:rsidR="001D65EF" w:rsidRDefault="00CF2A35">
      <w:pPr>
        <w:pStyle w:val="Heading3"/>
      </w:pPr>
      <w:bookmarkStart w:id="11" w:name="z2"/>
      <w:bookmarkStart w:id="12" w:name="_Toc331552704"/>
      <w:bookmarkStart w:id="13" w:name="_Toc332115860"/>
      <w:bookmarkEnd w:id="11"/>
      <w:r>
        <w:lastRenderedPageBreak/>
        <w:t>Utilizzo dell'autenticazione a due fattori – OTP e SmartCard</w:t>
      </w:r>
      <w:bookmarkEnd w:id="12"/>
      <w:bookmarkEnd w:id="13"/>
    </w:p>
    <w:p w:rsidR="001D65EF" w:rsidRDefault="00CF2A35">
      <w:r>
        <w:t xml:space="preserve">Quando si fa clic sull'icona DCA, viene visualizzata l'opzione </w:t>
      </w:r>
      <w:r>
        <w:rPr>
          <w:rStyle w:val="UI"/>
        </w:rPr>
        <w:t>Bloccare e sbloccare il computer con una smartcard o una password monouso</w:t>
      </w:r>
      <w:r>
        <w:t xml:space="preserve">. Quando si fa clic su questa opzione, il computer viene bloccato. Quando si sblocca il computer, è necessario selezionare </w:t>
      </w:r>
      <w:r>
        <w:rPr>
          <w:rStyle w:val="UI"/>
        </w:rPr>
        <w:t>Altre credenziali</w:t>
      </w:r>
      <w:r>
        <w:t xml:space="preserve"> e quindi il metodo di autenticazione appropriato.</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Autenticazione OTP: immettere le credenziali OTP, incluso il PIN (facoltativo) seguito dal codice token.</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Autenticazione SmartCard: inserire la smartcard nell'alloggiamento e immettere il PIN (facoltativo).</w:t>
      </w:r>
    </w:p>
    <w:p w:rsidR="001D65EF" w:rsidRDefault="00CF2A35">
      <w:pPr>
        <w:pStyle w:val="Heading3"/>
      </w:pPr>
      <w:bookmarkStart w:id="14" w:name="z3"/>
      <w:bookmarkStart w:id="15" w:name="_Toc331552705"/>
      <w:bookmarkStart w:id="16" w:name="_Toc332115861"/>
      <w:bookmarkEnd w:id="14"/>
      <w:r>
        <w:t>Esecuzione della diagnostica avanzata</w:t>
      </w:r>
      <w:bookmarkEnd w:id="15"/>
      <w:bookmarkEnd w:id="16"/>
    </w:p>
    <w:p w:rsidR="001D65EF" w:rsidRDefault="00CF2A35">
      <w:r>
        <w:t xml:space="preserve">Quando si fa clic con il pulsante destro del mouse sull'icona DCA, viene visualizzato un menu che consente di interagire con DCA. Se si seleziona l'opzione </w:t>
      </w:r>
      <w:r>
        <w:rPr>
          <w:rStyle w:val="LabelEmbedded"/>
        </w:rPr>
        <w:t>Diagnostica avanzata</w:t>
      </w:r>
      <w:r>
        <w:t xml:space="preserve"> nel menu visualizzato facendo clic con il pulsante destro del mouse su DCA, viene visualizzata la finestra di dialogo </w:t>
      </w:r>
      <w:r>
        <w:rPr>
          <w:rStyle w:val="LabelEmbedded"/>
        </w:rPr>
        <w:t>Diagnostica avanzata</w:t>
      </w:r>
      <w:r>
        <w:t>. La finestra di dialogo contiene informazioni dettagliate sui problemi attualmente riscontrati da DCA. Gli utenti potranno utilizzare questi dettagli per risolvere il problema.</w:t>
      </w:r>
    </w:p>
    <w:p w:rsidR="001D65EF" w:rsidRDefault="00CF2A35">
      <w:r>
        <w:t xml:space="preserve">Quando è selezionata l'opzione </w:t>
      </w:r>
      <w:r>
        <w:rPr>
          <w:rStyle w:val="UI"/>
        </w:rPr>
        <w:t>Diagnostica avanzata</w:t>
      </w:r>
      <w:r>
        <w:t xml:space="preserve">, DCA inizia immediatamente a raccogliere in un file di registro le informazioni su DCA e il client DirectAccess. I registri così creati vengono compressi in un file .cab che può poi essere inviato tramite posta elettronica all'amministratore di DirectAccess. Per esaminare i file di registro, fare clic sul collegamento sotto </w:t>
      </w:r>
      <w:r>
        <w:rPr>
          <w:rStyle w:val="UI"/>
        </w:rPr>
        <w:t>Apri la directory dei registri</w:t>
      </w:r>
      <w:r>
        <w:t xml:space="preserve">. Per inviare i file di registro all'amministratore di DirectAccess, fare clic su </w:t>
      </w:r>
      <w:r>
        <w:rPr>
          <w:rStyle w:val="UI"/>
        </w:rPr>
        <w:t>Invia registri tramite posta elettronica</w:t>
      </w:r>
      <w:r>
        <w:t xml:space="preserve"> per aprire un nuovo messaggio di posta elettronica. I file di registro appariranno già allegati al messaggio e questo sarà indirizzato all'amministratore predefinito di DirectAccess. Nel corpo del messaggio aggiungere eventuali informazioni utili per descrivere il problema rilevato e quindi fare clic su </w:t>
      </w:r>
      <w:r>
        <w:rPr>
          <w:rStyle w:val="UI"/>
        </w:rPr>
        <w:t>Invia</w:t>
      </w:r>
      <w:r>
        <w:t xml:space="preserve"> per trasmettere il messaggio all'amministratore di DirectAccess. Le informazioni incluse nel registro possono essere utilizzate per individuare l'origine del problema di connessione. Se le risorse di prova specificate dall'amministratore non sono accessibili, i registri includono il nome delle risorse interessate nel testo del messaggio di errore.</w:t>
      </w:r>
    </w:p>
    <w:p w:rsidR="001D65EF" w:rsidRDefault="00CF2A35">
      <w:r>
        <w:t xml:space="preserve">Gli utenti possono verificare la versione di DCA installata facendo clic sul pulsante </w:t>
      </w:r>
      <w:r>
        <w:rPr>
          <w:rStyle w:val="UI"/>
        </w:rPr>
        <w:t>Informazioni su</w:t>
      </w:r>
      <w:r>
        <w:t xml:space="preserve"> in </w:t>
      </w:r>
      <w:r>
        <w:rPr>
          <w:rStyle w:val="UI"/>
        </w:rPr>
        <w:t>Diagnostica avanzata</w:t>
      </w:r>
      <w:r>
        <w:t>.</w:t>
      </w:r>
    </w:p>
    <w:p w:rsidR="001D65EF" w:rsidRDefault="00CF2A35">
      <w:r>
        <w:t xml:space="preserve">Gli utenti possono avviare il processo di autenticazione tramite OTP o smartcard anche da </w:t>
      </w:r>
      <w:r>
        <w:rPr>
          <w:rStyle w:val="LabelEmbedded"/>
        </w:rPr>
        <w:t>Diagnostica avanzata</w:t>
      </w:r>
      <w:r>
        <w:t xml:space="preserve"> facendo clic sul collegamento </w:t>
      </w:r>
      <w:r>
        <w:rPr>
          <w:rStyle w:val="UI"/>
        </w:rPr>
        <w:t>Bloccare e sbloccare il computer con una smartcard o una password monouso</w:t>
      </w:r>
      <w:r>
        <w:t>, se disponibile.</w:t>
      </w:r>
    </w:p>
    <w:p w:rsidR="001D65EF" w:rsidRDefault="00CF2A35">
      <w:pPr>
        <w:pStyle w:val="Heading3"/>
      </w:pPr>
      <w:bookmarkStart w:id="17" w:name="z4"/>
      <w:bookmarkStart w:id="18" w:name="_Toc331552706"/>
      <w:bookmarkStart w:id="19" w:name="_Toc332115862"/>
      <w:bookmarkEnd w:id="17"/>
      <w:r>
        <w:t>Utilizzo della risoluzione DNS locale</w:t>
      </w:r>
      <w:bookmarkEnd w:id="18"/>
      <w:bookmarkEnd w:id="19"/>
    </w:p>
    <w:p w:rsidR="001D65EF" w:rsidRDefault="00CF2A35">
      <w:r>
        <w:t xml:space="preserve">Per impostazione predefinita, l'opzione </w:t>
      </w:r>
      <w:r>
        <w:rPr>
          <w:rStyle w:val="UI"/>
        </w:rPr>
        <w:t>Usa la risoluzione DNS aziendale</w:t>
      </w:r>
      <w:r>
        <w:t xml:space="preserve"> è abilitata e le richieste di nomi vengono risolte da un server DNS aziendale tramite la connessione a DirectAccess. Si tratta di richieste FQDN e richieste per nomi con etichetta singola come http://hrweb.</w:t>
      </w:r>
    </w:p>
    <w:p w:rsidR="001D65EF" w:rsidRDefault="00CF2A35">
      <w:r>
        <w:lastRenderedPageBreak/>
        <w:t xml:space="preserve">In alcuni casi, è possibile che si desideri accedere a nomi con etichetta singola che non possono essere risolti dal server DNS aziendale. Per accedere a tali risorse, fare clic con il pulsante destro del mouse sull'icona di DCA e selezionare </w:t>
      </w:r>
      <w:r>
        <w:rPr>
          <w:rStyle w:val="UI"/>
        </w:rPr>
        <w:t>Usa la risoluzione DNS locale</w:t>
      </w:r>
      <w:r>
        <w:t>. Questa impostazione consente di utilizzare i meccanismi DNS (LLMNR e NetBios) del computer locale per risolvere i nomi, anziché inviare la richiesta tramite DirectAccess al server DNS aziendale.</w:t>
      </w:r>
    </w:p>
    <w:p w:rsidR="001D65EF" w:rsidRDefault="00CF2A35">
      <w:r>
        <w:t>Se, ad esempio, ci si trova presso la sede del cliente con un computer con DirectAccess e si desidera controllare il sito Web http://thissite nella rete del cliente, se l'opzione Usa la risoluzione DNS aziendale è abilitata, la richiesta viene inviata al server DNS aziendale e può verificarsi una delle situazioni seguenti:</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Se la Intranet aziendale dispone di una risorsa denominata </w:t>
      </w:r>
      <w:r>
        <w:rPr>
          <w:rStyle w:val="UserInputNon-localizable"/>
        </w:rPr>
        <w:t>http://thissite</w:t>
      </w:r>
      <w:r>
        <w:t>, la richiesta verrà risolta in questo sito Web aziendale.</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Se non esiste un sito aziendale denominato </w:t>
      </w:r>
      <w:r>
        <w:rPr>
          <w:rStyle w:val="UserInputNon-localizable"/>
        </w:rPr>
        <w:t>http://thissite</w:t>
      </w:r>
      <w:r>
        <w:t>, il nome verrà risolto solo se le impostazioni aziendali sono in grado di eseguire tale operazione.</w:t>
      </w:r>
    </w:p>
    <w:p w:rsidR="001D65EF" w:rsidRDefault="00CF2A35">
      <w:r>
        <w:t>In entrambi i casi, sarà possibile accedere al sito nella rete del cliente solo se si seleziona l'impostazione Usa la risoluzione DNS locale. Quando si utilizza l'opzione per la risoluzione DNS locale, tenere presente quanto segue:</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La risoluzione dei nomi locali è disponibile solo se consentita dall'amministratore di DirectAccess.</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La risoluzione dei nomi locali non ha alcun effetto se la connessione avviene tramite la rete aziendale, ma solo se avviene tramite Internet.</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Quando è selezionata la risoluzione dei nomi locali, nell'area di notifica di DCA viene visualizzata un'icona di avviso di colore giallo per ricordare all'utente di abilitare il DNS aziendale al termine dell'utilizzo della risorsa locale.</w:t>
      </w:r>
    </w:p>
    <w:p w:rsidR="001D65EF" w:rsidRDefault="00CF2A3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Se ci si disconnette dalla rete e dal server DirectAccess e poi ci si riconnette (ad esempio, in caso di riavvio o riattivazione del computer), alla ripresa della connessione a DirectAccess verrà abilitata automaticamente l'opzione </w:t>
      </w:r>
      <w:r>
        <w:rPr>
          <w:rStyle w:val="UI"/>
        </w:rPr>
        <w:t>Usa la risoluzione DNS aziendale</w:t>
      </w:r>
      <w:r>
        <w:t xml:space="preserve">. Sarà necessario riselezionare </w:t>
      </w:r>
      <w:r>
        <w:rPr>
          <w:rStyle w:val="UI"/>
        </w:rPr>
        <w:t>Usa la risoluzione DNS locale</w:t>
      </w:r>
      <w:r>
        <w:t xml:space="preserve"> per continuare a utilizzare la risoluzione dei nomi locali.</w:t>
      </w:r>
    </w:p>
    <w:p w:rsidR="001D65EF" w:rsidRPr="008107E0" w:rsidRDefault="001D65EF" w:rsidP="00B447BE">
      <w:pPr>
        <w:rPr>
          <w:rFonts w:eastAsia="Times New Roman"/>
        </w:rPr>
      </w:pPr>
    </w:p>
    <w:sectPr w:rsidR="001D65EF" w:rsidRPr="008107E0" w:rsidSect="001D65EF">
      <w:headerReference w:type="default" r:id="rId18"/>
      <w:footerReference w:type="default" r:id="rId19"/>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2F3" w:rsidRDefault="008642F3">
      <w:r>
        <w:separator/>
      </w:r>
    </w:p>
    <w:p w:rsidR="008642F3" w:rsidRDefault="008642F3"/>
  </w:endnote>
  <w:endnote w:type="continuationSeparator" w:id="0">
    <w:p w:rsidR="008642F3" w:rsidRDefault="008642F3">
      <w:r>
        <w:continuationSeparator/>
      </w:r>
    </w:p>
    <w:p w:rsidR="008642F3" w:rsidRDefault="00864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CF2A35" w:rsidP="001D65EF">
    <w:pPr>
      <w:pStyle w:val="Footer"/>
      <w:framePr w:wrap="around" w:vAnchor="text" w:hAnchor="margin" w:xAlign="right" w:y="1"/>
    </w:pPr>
    <w:r>
      <w:fldChar w:fldCharType="begin"/>
    </w:r>
    <w:r>
      <w:instrText xml:space="preserve">PAGE  </w:instrText>
    </w:r>
    <w:r>
      <w:fldChar w:fldCharType="end"/>
    </w:r>
  </w:p>
  <w:p w:rsidR="00E2456D" w:rsidRDefault="008642F3" w:rsidP="00C273C7">
    <w:pPr>
      <w:pStyle w:val="Footer"/>
      <w:ind w:right="360"/>
    </w:pPr>
  </w:p>
  <w:p w:rsidR="00E2456D" w:rsidRDefault="008642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8642F3" w:rsidP="001D65EF">
    <w:pPr>
      <w:pStyle w:val="Pag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CF2A35" w:rsidP="001D65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0791">
      <w:rPr>
        <w:rStyle w:val="PageNumber"/>
        <w:noProof/>
      </w:rPr>
      <w:t>7</w:t>
    </w:r>
    <w:r>
      <w:rPr>
        <w:rStyle w:val="PageNumber"/>
      </w:rPr>
      <w:fldChar w:fldCharType="end"/>
    </w:r>
  </w:p>
  <w:p w:rsidR="001D65EF" w:rsidRDefault="001D65EF" w:rsidP="001D65EF">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2F3" w:rsidRDefault="008642F3">
      <w:r>
        <w:separator/>
      </w:r>
    </w:p>
    <w:p w:rsidR="008642F3" w:rsidRDefault="008642F3"/>
  </w:footnote>
  <w:footnote w:type="continuationSeparator" w:id="0">
    <w:p w:rsidR="008642F3" w:rsidRDefault="008642F3">
      <w:r>
        <w:continuationSeparator/>
      </w:r>
    </w:p>
    <w:p w:rsidR="008642F3" w:rsidRDefault="008642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CF2A35" w:rsidP="00C273C7">
    <w:pPr>
      <w:pStyle w:val="Header"/>
      <w:framePr w:wrap="around" w:vAnchor="text" w:hAnchor="margin" w:xAlign="right" w:y="1"/>
    </w:pPr>
    <w:r>
      <w:fldChar w:fldCharType="begin"/>
    </w:r>
    <w:r>
      <w:instrText xml:space="preserve">PAGE  </w:instrText>
    </w:r>
    <w:r>
      <w:fldChar w:fldCharType="end"/>
    </w:r>
  </w:p>
  <w:p w:rsidR="00E2456D" w:rsidRDefault="008642F3" w:rsidP="00874AF4">
    <w:pPr>
      <w:pStyle w:val="Header"/>
      <w:ind w:right="360"/>
    </w:pPr>
  </w:p>
  <w:p w:rsidR="00E2456D" w:rsidRDefault="008642F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rsidP="001D65EF">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6EC848BE">
      <w:start w:val="1"/>
      <w:numFmt w:val="lowerRoman"/>
      <w:pStyle w:val="NumberedList3"/>
      <w:lvlText w:val="%1."/>
      <w:lvlJc w:val="right"/>
      <w:pPr>
        <w:ind w:left="1440" w:hanging="360"/>
      </w:pPr>
      <w:rPr>
        <w:rFonts w:hint="default"/>
      </w:rPr>
    </w:lvl>
    <w:lvl w:ilvl="1" w:tplc="16145AAA" w:tentative="1">
      <w:start w:val="1"/>
      <w:numFmt w:val="bullet"/>
      <w:lvlText w:val="o"/>
      <w:lvlJc w:val="left"/>
      <w:pPr>
        <w:ind w:left="2160" w:hanging="360"/>
      </w:pPr>
      <w:rPr>
        <w:rFonts w:ascii="Courier New" w:hAnsi="Courier New" w:cs="Courier New" w:hint="default"/>
      </w:rPr>
    </w:lvl>
    <w:lvl w:ilvl="2" w:tplc="8ACAE542" w:tentative="1">
      <w:start w:val="1"/>
      <w:numFmt w:val="bullet"/>
      <w:lvlText w:val=""/>
      <w:lvlJc w:val="left"/>
      <w:pPr>
        <w:ind w:left="2880" w:hanging="360"/>
      </w:pPr>
      <w:rPr>
        <w:rFonts w:ascii="Wingdings" w:hAnsi="Wingdings" w:hint="default"/>
      </w:rPr>
    </w:lvl>
    <w:lvl w:ilvl="3" w:tplc="A20E5DE8" w:tentative="1">
      <w:start w:val="1"/>
      <w:numFmt w:val="bullet"/>
      <w:lvlText w:val=""/>
      <w:lvlJc w:val="left"/>
      <w:pPr>
        <w:ind w:left="3600" w:hanging="360"/>
      </w:pPr>
      <w:rPr>
        <w:rFonts w:ascii="Symbol" w:hAnsi="Symbol" w:hint="default"/>
      </w:rPr>
    </w:lvl>
    <w:lvl w:ilvl="4" w:tplc="26CE24E8" w:tentative="1">
      <w:start w:val="1"/>
      <w:numFmt w:val="bullet"/>
      <w:lvlText w:val="o"/>
      <w:lvlJc w:val="left"/>
      <w:pPr>
        <w:ind w:left="4320" w:hanging="360"/>
      </w:pPr>
      <w:rPr>
        <w:rFonts w:ascii="Courier New" w:hAnsi="Courier New" w:cs="Courier New" w:hint="default"/>
      </w:rPr>
    </w:lvl>
    <w:lvl w:ilvl="5" w:tplc="209AF570" w:tentative="1">
      <w:start w:val="1"/>
      <w:numFmt w:val="bullet"/>
      <w:lvlText w:val=""/>
      <w:lvlJc w:val="left"/>
      <w:pPr>
        <w:ind w:left="5040" w:hanging="360"/>
      </w:pPr>
      <w:rPr>
        <w:rFonts w:ascii="Wingdings" w:hAnsi="Wingdings" w:hint="default"/>
      </w:rPr>
    </w:lvl>
    <w:lvl w:ilvl="6" w:tplc="5CA6D0DC" w:tentative="1">
      <w:start w:val="1"/>
      <w:numFmt w:val="bullet"/>
      <w:lvlText w:val=""/>
      <w:lvlJc w:val="left"/>
      <w:pPr>
        <w:ind w:left="5760" w:hanging="360"/>
      </w:pPr>
      <w:rPr>
        <w:rFonts w:ascii="Symbol" w:hAnsi="Symbol" w:hint="default"/>
      </w:rPr>
    </w:lvl>
    <w:lvl w:ilvl="7" w:tplc="21309940" w:tentative="1">
      <w:start w:val="1"/>
      <w:numFmt w:val="bullet"/>
      <w:lvlText w:val="o"/>
      <w:lvlJc w:val="left"/>
      <w:pPr>
        <w:ind w:left="6480" w:hanging="360"/>
      </w:pPr>
      <w:rPr>
        <w:rFonts w:ascii="Courier New" w:hAnsi="Courier New" w:cs="Courier New" w:hint="default"/>
      </w:rPr>
    </w:lvl>
    <w:lvl w:ilvl="8" w:tplc="9B62AACC"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598490D2">
      <w:start w:val="1"/>
      <w:numFmt w:val="bullet"/>
      <w:pStyle w:val="BulletedList5"/>
      <w:lvlText w:val=""/>
      <w:lvlJc w:val="left"/>
      <w:pPr>
        <w:ind w:left="2160" w:hanging="360"/>
      </w:pPr>
      <w:rPr>
        <w:rFonts w:ascii="Symbol" w:hAnsi="Symbol" w:hint="default"/>
      </w:rPr>
    </w:lvl>
    <w:lvl w:ilvl="1" w:tplc="4896368E" w:tentative="1">
      <w:start w:val="1"/>
      <w:numFmt w:val="bullet"/>
      <w:lvlText w:val="o"/>
      <w:lvlJc w:val="left"/>
      <w:pPr>
        <w:ind w:left="2880" w:hanging="360"/>
      </w:pPr>
      <w:rPr>
        <w:rFonts w:ascii="Courier New" w:hAnsi="Courier New" w:cs="Courier New" w:hint="default"/>
      </w:rPr>
    </w:lvl>
    <w:lvl w:ilvl="2" w:tplc="3648AF0C" w:tentative="1">
      <w:start w:val="1"/>
      <w:numFmt w:val="bullet"/>
      <w:lvlText w:val=""/>
      <w:lvlJc w:val="left"/>
      <w:pPr>
        <w:ind w:left="3600" w:hanging="360"/>
      </w:pPr>
      <w:rPr>
        <w:rFonts w:ascii="Wingdings" w:hAnsi="Wingdings" w:hint="default"/>
      </w:rPr>
    </w:lvl>
    <w:lvl w:ilvl="3" w:tplc="FAE01966" w:tentative="1">
      <w:start w:val="1"/>
      <w:numFmt w:val="bullet"/>
      <w:lvlText w:val=""/>
      <w:lvlJc w:val="left"/>
      <w:pPr>
        <w:ind w:left="4320" w:hanging="360"/>
      </w:pPr>
      <w:rPr>
        <w:rFonts w:ascii="Symbol" w:hAnsi="Symbol" w:hint="default"/>
      </w:rPr>
    </w:lvl>
    <w:lvl w:ilvl="4" w:tplc="CB004FC8" w:tentative="1">
      <w:start w:val="1"/>
      <w:numFmt w:val="bullet"/>
      <w:lvlText w:val="o"/>
      <w:lvlJc w:val="left"/>
      <w:pPr>
        <w:ind w:left="5040" w:hanging="360"/>
      </w:pPr>
      <w:rPr>
        <w:rFonts w:ascii="Courier New" w:hAnsi="Courier New" w:cs="Courier New" w:hint="default"/>
      </w:rPr>
    </w:lvl>
    <w:lvl w:ilvl="5" w:tplc="21E00AE4" w:tentative="1">
      <w:start w:val="1"/>
      <w:numFmt w:val="bullet"/>
      <w:lvlText w:val=""/>
      <w:lvlJc w:val="left"/>
      <w:pPr>
        <w:ind w:left="5760" w:hanging="360"/>
      </w:pPr>
      <w:rPr>
        <w:rFonts w:ascii="Wingdings" w:hAnsi="Wingdings" w:hint="default"/>
      </w:rPr>
    </w:lvl>
    <w:lvl w:ilvl="6" w:tplc="18D05ADA" w:tentative="1">
      <w:start w:val="1"/>
      <w:numFmt w:val="bullet"/>
      <w:lvlText w:val=""/>
      <w:lvlJc w:val="left"/>
      <w:pPr>
        <w:ind w:left="6480" w:hanging="360"/>
      </w:pPr>
      <w:rPr>
        <w:rFonts w:ascii="Symbol" w:hAnsi="Symbol" w:hint="default"/>
      </w:rPr>
    </w:lvl>
    <w:lvl w:ilvl="7" w:tplc="D712642C" w:tentative="1">
      <w:start w:val="1"/>
      <w:numFmt w:val="bullet"/>
      <w:lvlText w:val="o"/>
      <w:lvlJc w:val="left"/>
      <w:pPr>
        <w:ind w:left="7200" w:hanging="360"/>
      </w:pPr>
      <w:rPr>
        <w:rFonts w:ascii="Courier New" w:hAnsi="Courier New" w:cs="Courier New" w:hint="default"/>
      </w:rPr>
    </w:lvl>
    <w:lvl w:ilvl="8" w:tplc="43384566"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33581642">
      <w:start w:val="1"/>
      <w:numFmt w:val="bullet"/>
      <w:pStyle w:val="BulletedList3"/>
      <w:lvlText w:val=""/>
      <w:lvlJc w:val="left"/>
      <w:pPr>
        <w:ind w:left="1440" w:hanging="360"/>
      </w:pPr>
      <w:rPr>
        <w:rFonts w:ascii="Symbol" w:hAnsi="Symbol" w:hint="default"/>
      </w:rPr>
    </w:lvl>
    <w:lvl w:ilvl="1" w:tplc="1FA2EF8E" w:tentative="1">
      <w:start w:val="1"/>
      <w:numFmt w:val="bullet"/>
      <w:lvlText w:val="o"/>
      <w:lvlJc w:val="left"/>
      <w:pPr>
        <w:ind w:left="2160" w:hanging="360"/>
      </w:pPr>
      <w:rPr>
        <w:rFonts w:ascii="Courier New" w:hAnsi="Courier New" w:cs="Courier New" w:hint="default"/>
      </w:rPr>
    </w:lvl>
    <w:lvl w:ilvl="2" w:tplc="B0ECEA22" w:tentative="1">
      <w:start w:val="1"/>
      <w:numFmt w:val="bullet"/>
      <w:lvlText w:val=""/>
      <w:lvlJc w:val="left"/>
      <w:pPr>
        <w:ind w:left="2880" w:hanging="360"/>
      </w:pPr>
      <w:rPr>
        <w:rFonts w:ascii="Wingdings" w:hAnsi="Wingdings" w:hint="default"/>
      </w:rPr>
    </w:lvl>
    <w:lvl w:ilvl="3" w:tplc="9D4A8BD0" w:tentative="1">
      <w:start w:val="1"/>
      <w:numFmt w:val="bullet"/>
      <w:lvlText w:val=""/>
      <w:lvlJc w:val="left"/>
      <w:pPr>
        <w:ind w:left="3600" w:hanging="360"/>
      </w:pPr>
      <w:rPr>
        <w:rFonts w:ascii="Symbol" w:hAnsi="Symbol" w:hint="default"/>
      </w:rPr>
    </w:lvl>
    <w:lvl w:ilvl="4" w:tplc="22DE0F80" w:tentative="1">
      <w:start w:val="1"/>
      <w:numFmt w:val="bullet"/>
      <w:lvlText w:val="o"/>
      <w:lvlJc w:val="left"/>
      <w:pPr>
        <w:ind w:left="4320" w:hanging="360"/>
      </w:pPr>
      <w:rPr>
        <w:rFonts w:ascii="Courier New" w:hAnsi="Courier New" w:cs="Courier New" w:hint="default"/>
      </w:rPr>
    </w:lvl>
    <w:lvl w:ilvl="5" w:tplc="043E247C" w:tentative="1">
      <w:start w:val="1"/>
      <w:numFmt w:val="bullet"/>
      <w:lvlText w:val=""/>
      <w:lvlJc w:val="left"/>
      <w:pPr>
        <w:ind w:left="5040" w:hanging="360"/>
      </w:pPr>
      <w:rPr>
        <w:rFonts w:ascii="Wingdings" w:hAnsi="Wingdings" w:hint="default"/>
      </w:rPr>
    </w:lvl>
    <w:lvl w:ilvl="6" w:tplc="F7FE8FCE" w:tentative="1">
      <w:start w:val="1"/>
      <w:numFmt w:val="bullet"/>
      <w:lvlText w:val=""/>
      <w:lvlJc w:val="left"/>
      <w:pPr>
        <w:ind w:left="5760" w:hanging="360"/>
      </w:pPr>
      <w:rPr>
        <w:rFonts w:ascii="Symbol" w:hAnsi="Symbol" w:hint="default"/>
      </w:rPr>
    </w:lvl>
    <w:lvl w:ilvl="7" w:tplc="3E4C3DF6" w:tentative="1">
      <w:start w:val="1"/>
      <w:numFmt w:val="bullet"/>
      <w:lvlText w:val="o"/>
      <w:lvlJc w:val="left"/>
      <w:pPr>
        <w:ind w:left="6480" w:hanging="360"/>
      </w:pPr>
      <w:rPr>
        <w:rFonts w:ascii="Courier New" w:hAnsi="Courier New" w:cs="Courier New" w:hint="default"/>
      </w:rPr>
    </w:lvl>
    <w:lvl w:ilvl="8" w:tplc="990E257C"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7CE4AC72">
      <w:start w:val="1"/>
      <w:numFmt w:val="bullet"/>
      <w:pStyle w:val="BulletedList4"/>
      <w:lvlText w:val=""/>
      <w:lvlJc w:val="left"/>
      <w:pPr>
        <w:ind w:left="1800" w:hanging="360"/>
      </w:pPr>
      <w:rPr>
        <w:rFonts w:ascii="Symbol" w:hAnsi="Symbol" w:hint="default"/>
      </w:rPr>
    </w:lvl>
    <w:lvl w:ilvl="1" w:tplc="295ACD1C" w:tentative="1">
      <w:start w:val="1"/>
      <w:numFmt w:val="bullet"/>
      <w:lvlText w:val="o"/>
      <w:lvlJc w:val="left"/>
      <w:pPr>
        <w:ind w:left="2520" w:hanging="360"/>
      </w:pPr>
      <w:rPr>
        <w:rFonts w:ascii="Courier New" w:hAnsi="Courier New" w:cs="Courier New" w:hint="default"/>
      </w:rPr>
    </w:lvl>
    <w:lvl w:ilvl="2" w:tplc="56324BAE" w:tentative="1">
      <w:start w:val="1"/>
      <w:numFmt w:val="bullet"/>
      <w:lvlText w:val=""/>
      <w:lvlJc w:val="left"/>
      <w:pPr>
        <w:ind w:left="3240" w:hanging="360"/>
      </w:pPr>
      <w:rPr>
        <w:rFonts w:ascii="Wingdings" w:hAnsi="Wingdings" w:hint="default"/>
      </w:rPr>
    </w:lvl>
    <w:lvl w:ilvl="3" w:tplc="C9F091CE" w:tentative="1">
      <w:start w:val="1"/>
      <w:numFmt w:val="bullet"/>
      <w:lvlText w:val=""/>
      <w:lvlJc w:val="left"/>
      <w:pPr>
        <w:ind w:left="3960" w:hanging="360"/>
      </w:pPr>
      <w:rPr>
        <w:rFonts w:ascii="Symbol" w:hAnsi="Symbol" w:hint="default"/>
      </w:rPr>
    </w:lvl>
    <w:lvl w:ilvl="4" w:tplc="29C4D140" w:tentative="1">
      <w:start w:val="1"/>
      <w:numFmt w:val="bullet"/>
      <w:lvlText w:val="o"/>
      <w:lvlJc w:val="left"/>
      <w:pPr>
        <w:ind w:left="4680" w:hanging="360"/>
      </w:pPr>
      <w:rPr>
        <w:rFonts w:ascii="Courier New" w:hAnsi="Courier New" w:cs="Courier New" w:hint="default"/>
      </w:rPr>
    </w:lvl>
    <w:lvl w:ilvl="5" w:tplc="14D0D3C4" w:tentative="1">
      <w:start w:val="1"/>
      <w:numFmt w:val="bullet"/>
      <w:lvlText w:val=""/>
      <w:lvlJc w:val="left"/>
      <w:pPr>
        <w:ind w:left="5400" w:hanging="360"/>
      </w:pPr>
      <w:rPr>
        <w:rFonts w:ascii="Wingdings" w:hAnsi="Wingdings" w:hint="default"/>
      </w:rPr>
    </w:lvl>
    <w:lvl w:ilvl="6" w:tplc="8B0257AC" w:tentative="1">
      <w:start w:val="1"/>
      <w:numFmt w:val="bullet"/>
      <w:lvlText w:val=""/>
      <w:lvlJc w:val="left"/>
      <w:pPr>
        <w:ind w:left="6120" w:hanging="360"/>
      </w:pPr>
      <w:rPr>
        <w:rFonts w:ascii="Symbol" w:hAnsi="Symbol" w:hint="default"/>
      </w:rPr>
    </w:lvl>
    <w:lvl w:ilvl="7" w:tplc="BE50B636" w:tentative="1">
      <w:start w:val="1"/>
      <w:numFmt w:val="bullet"/>
      <w:lvlText w:val="o"/>
      <w:lvlJc w:val="left"/>
      <w:pPr>
        <w:ind w:left="6840" w:hanging="360"/>
      </w:pPr>
      <w:rPr>
        <w:rFonts w:ascii="Courier New" w:hAnsi="Courier New" w:cs="Courier New" w:hint="default"/>
      </w:rPr>
    </w:lvl>
    <w:lvl w:ilvl="8" w:tplc="CEC269AC"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30742FC8">
      <w:start w:val="1"/>
      <w:numFmt w:val="lowerLetter"/>
      <w:pStyle w:val="NumberedList5"/>
      <w:lvlText w:val="%1."/>
      <w:lvlJc w:val="left"/>
      <w:pPr>
        <w:ind w:left="2160" w:hanging="360"/>
      </w:pPr>
    </w:lvl>
    <w:lvl w:ilvl="1" w:tplc="656663D8" w:tentative="1">
      <w:start w:val="1"/>
      <w:numFmt w:val="lowerLetter"/>
      <w:lvlText w:val="%2."/>
      <w:lvlJc w:val="left"/>
      <w:pPr>
        <w:ind w:left="2880" w:hanging="360"/>
      </w:pPr>
    </w:lvl>
    <w:lvl w:ilvl="2" w:tplc="C1FEB61C" w:tentative="1">
      <w:start w:val="1"/>
      <w:numFmt w:val="lowerRoman"/>
      <w:lvlText w:val="%3."/>
      <w:lvlJc w:val="right"/>
      <w:pPr>
        <w:ind w:left="3600" w:hanging="180"/>
      </w:pPr>
    </w:lvl>
    <w:lvl w:ilvl="3" w:tplc="F6E8C4D4" w:tentative="1">
      <w:start w:val="1"/>
      <w:numFmt w:val="decimal"/>
      <w:lvlText w:val="%4."/>
      <w:lvlJc w:val="left"/>
      <w:pPr>
        <w:ind w:left="4320" w:hanging="360"/>
      </w:pPr>
    </w:lvl>
    <w:lvl w:ilvl="4" w:tplc="8EEA4036" w:tentative="1">
      <w:start w:val="1"/>
      <w:numFmt w:val="lowerLetter"/>
      <w:lvlText w:val="%5."/>
      <w:lvlJc w:val="left"/>
      <w:pPr>
        <w:ind w:left="5040" w:hanging="360"/>
      </w:pPr>
    </w:lvl>
    <w:lvl w:ilvl="5" w:tplc="C5A26C44" w:tentative="1">
      <w:start w:val="1"/>
      <w:numFmt w:val="lowerRoman"/>
      <w:lvlText w:val="%6."/>
      <w:lvlJc w:val="right"/>
      <w:pPr>
        <w:ind w:left="5760" w:hanging="180"/>
      </w:pPr>
    </w:lvl>
    <w:lvl w:ilvl="6" w:tplc="DF9E2BE0" w:tentative="1">
      <w:start w:val="1"/>
      <w:numFmt w:val="decimal"/>
      <w:lvlText w:val="%7."/>
      <w:lvlJc w:val="left"/>
      <w:pPr>
        <w:ind w:left="6480" w:hanging="360"/>
      </w:pPr>
    </w:lvl>
    <w:lvl w:ilvl="7" w:tplc="ABE026C8" w:tentative="1">
      <w:start w:val="1"/>
      <w:numFmt w:val="lowerLetter"/>
      <w:lvlText w:val="%8."/>
      <w:lvlJc w:val="left"/>
      <w:pPr>
        <w:ind w:left="7200" w:hanging="360"/>
      </w:pPr>
    </w:lvl>
    <w:lvl w:ilvl="8" w:tplc="41CA535C" w:tentative="1">
      <w:start w:val="1"/>
      <w:numFmt w:val="lowerRoman"/>
      <w:lvlText w:val="%9."/>
      <w:lvlJc w:val="right"/>
      <w:pPr>
        <w:ind w:left="7920" w:hanging="180"/>
      </w:pPr>
    </w:lvl>
  </w:abstractNum>
  <w:abstractNum w:abstractNumId="22">
    <w:nsid w:val="621A3F23"/>
    <w:multiLevelType w:val="hybridMultilevel"/>
    <w:tmpl w:val="E0187932"/>
    <w:lvl w:ilvl="0" w:tplc="275C7254">
      <w:start w:val="1"/>
      <w:numFmt w:val="decimal"/>
      <w:pStyle w:val="NumberedList4"/>
      <w:lvlText w:val="%1."/>
      <w:lvlJc w:val="left"/>
      <w:pPr>
        <w:ind w:left="1800" w:hanging="360"/>
      </w:pPr>
    </w:lvl>
    <w:lvl w:ilvl="1" w:tplc="98E06B38" w:tentative="1">
      <w:start w:val="1"/>
      <w:numFmt w:val="lowerLetter"/>
      <w:lvlText w:val="%2."/>
      <w:lvlJc w:val="left"/>
      <w:pPr>
        <w:ind w:left="2520" w:hanging="360"/>
      </w:pPr>
    </w:lvl>
    <w:lvl w:ilvl="2" w:tplc="CD860872" w:tentative="1">
      <w:start w:val="1"/>
      <w:numFmt w:val="lowerRoman"/>
      <w:lvlText w:val="%3."/>
      <w:lvlJc w:val="right"/>
      <w:pPr>
        <w:ind w:left="3240" w:hanging="180"/>
      </w:pPr>
    </w:lvl>
    <w:lvl w:ilvl="3" w:tplc="52B45A6A" w:tentative="1">
      <w:start w:val="1"/>
      <w:numFmt w:val="decimal"/>
      <w:lvlText w:val="%4."/>
      <w:lvlJc w:val="left"/>
      <w:pPr>
        <w:ind w:left="3960" w:hanging="360"/>
      </w:pPr>
    </w:lvl>
    <w:lvl w:ilvl="4" w:tplc="F1AACF7C" w:tentative="1">
      <w:start w:val="1"/>
      <w:numFmt w:val="lowerLetter"/>
      <w:lvlText w:val="%5."/>
      <w:lvlJc w:val="left"/>
      <w:pPr>
        <w:ind w:left="4680" w:hanging="360"/>
      </w:pPr>
    </w:lvl>
    <w:lvl w:ilvl="5" w:tplc="4FC2424C" w:tentative="1">
      <w:start w:val="1"/>
      <w:numFmt w:val="lowerRoman"/>
      <w:lvlText w:val="%6."/>
      <w:lvlJc w:val="right"/>
      <w:pPr>
        <w:ind w:left="5400" w:hanging="180"/>
      </w:pPr>
    </w:lvl>
    <w:lvl w:ilvl="6" w:tplc="E2545A6E" w:tentative="1">
      <w:start w:val="1"/>
      <w:numFmt w:val="decimal"/>
      <w:lvlText w:val="%7."/>
      <w:lvlJc w:val="left"/>
      <w:pPr>
        <w:ind w:left="6120" w:hanging="360"/>
      </w:pPr>
    </w:lvl>
    <w:lvl w:ilvl="7" w:tplc="A2B6B046" w:tentative="1">
      <w:start w:val="1"/>
      <w:numFmt w:val="lowerLetter"/>
      <w:lvlText w:val="%8."/>
      <w:lvlJc w:val="left"/>
      <w:pPr>
        <w:ind w:left="6840" w:hanging="360"/>
      </w:pPr>
    </w:lvl>
    <w:lvl w:ilvl="8" w:tplc="F66C15D0"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DA08E4AE">
      <w:start w:val="1"/>
      <w:numFmt w:val="decimal"/>
      <w:lvlText w:val="%1."/>
      <w:lvlJc w:val="left"/>
      <w:pPr>
        <w:tabs>
          <w:tab w:val="num" w:pos="720"/>
        </w:tabs>
        <w:ind w:left="720" w:hanging="360"/>
      </w:pPr>
    </w:lvl>
    <w:lvl w:ilvl="1" w:tplc="9F2E41FE" w:tentative="1">
      <w:start w:val="1"/>
      <w:numFmt w:val="lowerLetter"/>
      <w:lvlText w:val="%2."/>
      <w:lvlJc w:val="left"/>
      <w:pPr>
        <w:tabs>
          <w:tab w:val="num" w:pos="1440"/>
        </w:tabs>
        <w:ind w:left="1440" w:hanging="360"/>
      </w:pPr>
    </w:lvl>
    <w:lvl w:ilvl="2" w:tplc="01403DC0" w:tentative="1">
      <w:start w:val="1"/>
      <w:numFmt w:val="lowerRoman"/>
      <w:lvlText w:val="%3."/>
      <w:lvlJc w:val="right"/>
      <w:pPr>
        <w:tabs>
          <w:tab w:val="num" w:pos="2160"/>
        </w:tabs>
        <w:ind w:left="2160" w:hanging="180"/>
      </w:pPr>
    </w:lvl>
    <w:lvl w:ilvl="3" w:tplc="3F588BD8" w:tentative="1">
      <w:start w:val="1"/>
      <w:numFmt w:val="decimal"/>
      <w:lvlText w:val="%4."/>
      <w:lvlJc w:val="left"/>
      <w:pPr>
        <w:tabs>
          <w:tab w:val="num" w:pos="2880"/>
        </w:tabs>
        <w:ind w:left="2880" w:hanging="360"/>
      </w:pPr>
    </w:lvl>
    <w:lvl w:ilvl="4" w:tplc="81504016" w:tentative="1">
      <w:start w:val="1"/>
      <w:numFmt w:val="lowerLetter"/>
      <w:lvlText w:val="%5."/>
      <w:lvlJc w:val="left"/>
      <w:pPr>
        <w:tabs>
          <w:tab w:val="num" w:pos="3600"/>
        </w:tabs>
        <w:ind w:left="3600" w:hanging="360"/>
      </w:pPr>
    </w:lvl>
    <w:lvl w:ilvl="5" w:tplc="E2067A80" w:tentative="1">
      <w:start w:val="1"/>
      <w:numFmt w:val="lowerRoman"/>
      <w:lvlText w:val="%6."/>
      <w:lvlJc w:val="right"/>
      <w:pPr>
        <w:tabs>
          <w:tab w:val="num" w:pos="4320"/>
        </w:tabs>
        <w:ind w:left="4320" w:hanging="180"/>
      </w:pPr>
    </w:lvl>
    <w:lvl w:ilvl="6" w:tplc="F4C2787C" w:tentative="1">
      <w:start w:val="1"/>
      <w:numFmt w:val="decimal"/>
      <w:lvlText w:val="%7."/>
      <w:lvlJc w:val="left"/>
      <w:pPr>
        <w:tabs>
          <w:tab w:val="num" w:pos="5040"/>
        </w:tabs>
        <w:ind w:left="5040" w:hanging="360"/>
      </w:pPr>
    </w:lvl>
    <w:lvl w:ilvl="7" w:tplc="ABC898EA" w:tentative="1">
      <w:start w:val="1"/>
      <w:numFmt w:val="lowerLetter"/>
      <w:lvlText w:val="%8."/>
      <w:lvlJc w:val="left"/>
      <w:pPr>
        <w:tabs>
          <w:tab w:val="num" w:pos="5760"/>
        </w:tabs>
        <w:ind w:left="5760" w:hanging="360"/>
      </w:pPr>
    </w:lvl>
    <w:lvl w:ilvl="8" w:tplc="F95CF414"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bordersDoNotSurroundHeader/>
  <w:bordersDoNotSurroundFooter/>
  <w:activeWritingStyle w:appName="MSWord" w:lang="en-US" w:vendorID="8" w:dllVersion="513" w:checkStyle="1"/>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147461"/>
    <w:rsid w:val="001D65EF"/>
    <w:rsid w:val="00541B6D"/>
    <w:rsid w:val="00830791"/>
    <w:rsid w:val="008642F3"/>
    <w:rsid w:val="0091174A"/>
    <w:rsid w:val="00B25A48"/>
    <w:rsid w:val="00C474C9"/>
    <w:rsid w:val="00CF2A35"/>
    <w:rsid w:val="00E764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it-IT"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it-IT"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it-IT"/>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it-IT"/>
    </w:rPr>
  </w:style>
  <w:style w:type="character" w:customStyle="1" w:styleId="LabelEmbedded">
    <w:name w:val="Label Embedded"/>
    <w:aliases w:val="le"/>
    <w:basedOn w:val="DefaultParagraphFont"/>
    <w:rsid w:val="001D65EF"/>
    <w:rPr>
      <w:b/>
      <w:szCs w:val="18"/>
      <w:lang w:val="it-IT"/>
    </w:rPr>
  </w:style>
  <w:style w:type="character" w:customStyle="1" w:styleId="LinkText">
    <w:name w:val="Link Text"/>
    <w:aliases w:val="lt"/>
    <w:basedOn w:val="DefaultParagraphFont"/>
    <w:rsid w:val="001D65EF"/>
    <w:rPr>
      <w:color w:val="0000FF"/>
      <w:szCs w:val="18"/>
      <w:u w:val="single"/>
      <w:lang w:val="it-IT"/>
    </w:rPr>
  </w:style>
  <w:style w:type="character" w:customStyle="1" w:styleId="LinkID">
    <w:name w:val="Link ID"/>
    <w:aliases w:val="lid"/>
    <w:basedOn w:val="DefaultParagraphFont"/>
    <w:rsid w:val="001D65EF"/>
    <w:rPr>
      <w:noProof/>
      <w:vanish/>
      <w:color w:val="0000FF"/>
      <w:szCs w:val="18"/>
      <w:u w:val="none"/>
      <w:bdr w:val="none" w:sz="0" w:space="0" w:color="auto"/>
      <w:lang w:val="it-IT"/>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it-IT"/>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it-IT"/>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it-IT"/>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it-IT"/>
    </w:rPr>
  </w:style>
  <w:style w:type="character" w:customStyle="1" w:styleId="BoldItalic">
    <w:name w:val="Bold Italic"/>
    <w:aliases w:val="bi"/>
    <w:basedOn w:val="DefaultParagraphFont"/>
    <w:rsid w:val="001D65EF"/>
    <w:rPr>
      <w:b/>
      <w:i/>
      <w:color w:val="000000"/>
      <w:szCs w:val="18"/>
      <w:lang w:val="it-IT"/>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it-IT"/>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it-IT"/>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it-IT"/>
    </w:rPr>
  </w:style>
  <w:style w:type="character" w:customStyle="1" w:styleId="Superscript">
    <w:name w:val="Superscript"/>
    <w:aliases w:val="sup"/>
    <w:basedOn w:val="DefaultParagraphFont"/>
    <w:rsid w:val="001D65EF"/>
    <w:rPr>
      <w:color w:val="000000"/>
      <w:szCs w:val="18"/>
      <w:u w:val="none"/>
      <w:vertAlign w:val="superscript"/>
      <w:lang w:val="it-IT"/>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it-IT"/>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it-IT"/>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it-IT"/>
    </w:rPr>
  </w:style>
  <w:style w:type="character" w:customStyle="1" w:styleId="LanguageKeyword">
    <w:name w:val="Language Keyword"/>
    <w:aliases w:val="lk"/>
    <w:basedOn w:val="DefaultParagraphFont"/>
    <w:locked/>
    <w:rsid w:val="001D65EF"/>
    <w:rPr>
      <w:b/>
      <w:noProof/>
      <w:color w:val="000000"/>
      <w:szCs w:val="18"/>
      <w:bdr w:val="none" w:sz="0" w:space="0" w:color="auto"/>
      <w:lang w:val="it-IT"/>
    </w:rPr>
  </w:style>
  <w:style w:type="character" w:customStyle="1" w:styleId="Token">
    <w:name w:val="Token"/>
    <w:aliases w:val="tok"/>
    <w:basedOn w:val="DefaultParagraphFont"/>
    <w:locked/>
    <w:rsid w:val="001D65EF"/>
    <w:rPr>
      <w:color w:val="C0C0C0"/>
      <w:szCs w:val="18"/>
      <w:u w:val="none"/>
      <w:bdr w:val="none" w:sz="0" w:space="0" w:color="auto"/>
      <w:lang w:val="it-IT"/>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it-IT"/>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it-IT"/>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it-IT"/>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it-IT"/>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it-IT"/>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it-IT"/>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it-IT"/>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it-IT"/>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it-IT"/>
    </w:rPr>
  </w:style>
  <w:style w:type="character" w:styleId="HTMLCode">
    <w:name w:val="HTML Code"/>
    <w:basedOn w:val="DefaultParagraphFont"/>
    <w:rsid w:val="001D65EF"/>
    <w:rPr>
      <w:rFonts w:ascii="Courier New" w:hAnsi="Courier New"/>
      <w:sz w:val="20"/>
      <w:szCs w:val="20"/>
      <w:lang w:val="it-IT"/>
    </w:rPr>
  </w:style>
  <w:style w:type="character" w:styleId="HTMLDefinition">
    <w:name w:val="HTML Definition"/>
    <w:basedOn w:val="DefaultParagraphFont"/>
    <w:rsid w:val="001D65EF"/>
    <w:rPr>
      <w:i/>
      <w:iCs/>
      <w:lang w:val="it-IT"/>
    </w:rPr>
  </w:style>
  <w:style w:type="character" w:styleId="HTMLKeyboard">
    <w:name w:val="HTML Keyboard"/>
    <w:basedOn w:val="DefaultParagraphFont"/>
    <w:rsid w:val="001D65EF"/>
    <w:rPr>
      <w:rFonts w:ascii="Courier New" w:hAnsi="Courier New"/>
      <w:sz w:val="20"/>
      <w:szCs w:val="20"/>
      <w:lang w:val="it-IT"/>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it-IT"/>
    </w:rPr>
  </w:style>
  <w:style w:type="character" w:styleId="HTMLTypewriter">
    <w:name w:val="HTML Typewriter"/>
    <w:basedOn w:val="DefaultParagraphFont"/>
    <w:rsid w:val="001D65EF"/>
    <w:rPr>
      <w:rFonts w:ascii="Courier New" w:hAnsi="Courier New"/>
      <w:sz w:val="20"/>
      <w:szCs w:val="20"/>
      <w:lang w:val="it-IT"/>
    </w:rPr>
  </w:style>
  <w:style w:type="character" w:styleId="HTMLVariable">
    <w:name w:val="HTML Variable"/>
    <w:basedOn w:val="DefaultParagraphFont"/>
    <w:rsid w:val="001D65EF"/>
    <w:rPr>
      <w:i/>
      <w:iCs/>
      <w:lang w:val="it-IT"/>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it-IT"/>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it-IT"/>
    </w:rPr>
  </w:style>
  <w:style w:type="character" w:customStyle="1" w:styleId="UserInputLocalizable">
    <w:name w:val="User Input Localizable"/>
    <w:aliases w:val="uil"/>
    <w:basedOn w:val="DefaultParagraphFont"/>
    <w:rsid w:val="001D65EF"/>
    <w:rPr>
      <w:b/>
      <w:color w:val="000000"/>
      <w:szCs w:val="18"/>
      <w:u w:val="none"/>
      <w:lang w:val="it-IT"/>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it-IT"/>
    </w:rPr>
  </w:style>
  <w:style w:type="character" w:customStyle="1" w:styleId="UserInputNon-localizable">
    <w:name w:val="User Input Non-localizable"/>
    <w:aliases w:val="uinl"/>
    <w:basedOn w:val="DefaultParagraphFont"/>
    <w:rsid w:val="001D65EF"/>
    <w:rPr>
      <w:b/>
      <w:szCs w:val="18"/>
      <w:lang w:val="it-IT"/>
    </w:rPr>
  </w:style>
  <w:style w:type="character" w:customStyle="1" w:styleId="Placeholder">
    <w:name w:val="Placeholder"/>
    <w:aliases w:val="ph"/>
    <w:basedOn w:val="DefaultParagraphFont"/>
    <w:rsid w:val="001D65EF"/>
    <w:rPr>
      <w:i/>
      <w:color w:val="000000"/>
      <w:szCs w:val="18"/>
      <w:u w:val="none"/>
      <w:lang w:val="it-IT"/>
    </w:rPr>
  </w:style>
  <w:style w:type="character" w:customStyle="1" w:styleId="Math">
    <w:name w:val="Math"/>
    <w:aliases w:val="m"/>
    <w:basedOn w:val="DefaultParagraphFont"/>
    <w:locked/>
    <w:rsid w:val="001D65EF"/>
    <w:rPr>
      <w:color w:val="C0C0C0"/>
      <w:szCs w:val="18"/>
      <w:u w:val="none"/>
      <w:bdr w:val="none" w:sz="0" w:space="0" w:color="auto"/>
      <w:lang w:val="it-IT"/>
    </w:rPr>
  </w:style>
  <w:style w:type="character" w:customStyle="1" w:styleId="NewTerm">
    <w:name w:val="New Term"/>
    <w:aliases w:val="nt"/>
    <w:basedOn w:val="DefaultParagraphFont"/>
    <w:locked/>
    <w:rsid w:val="001D65EF"/>
    <w:rPr>
      <w:i/>
      <w:color w:val="000000"/>
      <w:szCs w:val="20"/>
      <w:u w:val="none"/>
      <w:bdr w:val="none" w:sz="0" w:space="0" w:color="auto"/>
      <w:lang w:val="it-IT"/>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it-IT"/>
    </w:rPr>
  </w:style>
  <w:style w:type="character" w:customStyle="1" w:styleId="LabelChar">
    <w:name w:val="Label Char"/>
    <w:aliases w:val="l Char"/>
    <w:basedOn w:val="DefaultParagraphFont"/>
    <w:link w:val="Label"/>
    <w:rsid w:val="001D65EF"/>
    <w:rPr>
      <w:rFonts w:ascii="Arial" w:eastAsia="SimSun" w:hAnsi="Arial"/>
      <w:b/>
      <w:kern w:val="24"/>
      <w:lang w:val="it-IT"/>
    </w:rPr>
  </w:style>
  <w:style w:type="character" w:customStyle="1" w:styleId="Heading5Char">
    <w:name w:val="Heading 5 Char"/>
    <w:aliases w:val="h5 Char"/>
    <w:basedOn w:val="LabelChar"/>
    <w:link w:val="Heading5"/>
    <w:rsid w:val="001D65EF"/>
    <w:rPr>
      <w:rFonts w:ascii="Arial" w:eastAsia="SimSun" w:hAnsi="Arial"/>
      <w:b/>
      <w:kern w:val="24"/>
      <w:szCs w:val="40"/>
      <w:lang w:val="it-IT"/>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it-IT"/>
    </w:rPr>
  </w:style>
  <w:style w:type="character" w:customStyle="1" w:styleId="LabelinList1Char">
    <w:name w:val="Label in List 1 Char"/>
    <w:aliases w:val="l1 Char"/>
    <w:basedOn w:val="LabelChar"/>
    <w:link w:val="LabelinList1"/>
    <w:rsid w:val="001D65EF"/>
    <w:rPr>
      <w:rFonts w:ascii="Arial" w:eastAsia="SimSun" w:hAnsi="Arial"/>
      <w:b/>
      <w:kern w:val="24"/>
      <w:lang w:val="it-IT"/>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it-IT"/>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it-IT"/>
    </w:rPr>
  </w:style>
  <w:style w:type="character" w:styleId="Hyperlink">
    <w:name w:val="Hyperlink"/>
    <w:basedOn w:val="DefaultParagraphFont"/>
    <w:uiPriority w:val="99"/>
    <w:rsid w:val="001D65EF"/>
    <w:rPr>
      <w:color w:val="0000FF"/>
      <w:sz w:val="20"/>
      <w:szCs w:val="18"/>
      <w:u w:val="single"/>
      <w:lang w:val="it-IT"/>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it-IT" w:eastAsia="en-US" w:bidi="ar-SA"/>
    </w:rPr>
  </w:style>
  <w:style w:type="character" w:customStyle="1" w:styleId="ListBulletChar">
    <w:name w:val="List Bullet Char"/>
    <w:basedOn w:val="DefaultParagraphFont"/>
    <w:link w:val="ListBullet"/>
    <w:rsid w:val="001D65EF"/>
    <w:rPr>
      <w:rFonts w:ascii="Arial" w:eastAsia="SimSun" w:hAnsi="Arial"/>
      <w:kern w:val="24"/>
      <w:lang w:val="it-IT"/>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it-IT"/>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it-IT"/>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it-IT"/>
    </w:rPr>
  </w:style>
  <w:style w:type="character" w:customStyle="1" w:styleId="FooterSmall">
    <w:name w:val="Footer Small"/>
    <w:aliases w:val="fs"/>
    <w:rsid w:val="001D65EF"/>
    <w:rPr>
      <w:rFonts w:ascii="Times New Roman" w:hAnsi="Times New Roman"/>
      <w:sz w:val="17"/>
      <w:szCs w:val="16"/>
      <w:lang w:val="it-IT"/>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it-IT"/>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it-IT"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it-IT"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it-IT"/>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it-IT"/>
    </w:rPr>
  </w:style>
  <w:style w:type="character" w:customStyle="1" w:styleId="LabelEmbedded">
    <w:name w:val="Label Embedded"/>
    <w:aliases w:val="le"/>
    <w:basedOn w:val="DefaultParagraphFont"/>
    <w:rsid w:val="001D65EF"/>
    <w:rPr>
      <w:b/>
      <w:szCs w:val="18"/>
      <w:lang w:val="it-IT"/>
    </w:rPr>
  </w:style>
  <w:style w:type="character" w:customStyle="1" w:styleId="LinkText">
    <w:name w:val="Link Text"/>
    <w:aliases w:val="lt"/>
    <w:basedOn w:val="DefaultParagraphFont"/>
    <w:rsid w:val="001D65EF"/>
    <w:rPr>
      <w:color w:val="0000FF"/>
      <w:szCs w:val="18"/>
      <w:u w:val="single"/>
      <w:lang w:val="it-IT"/>
    </w:rPr>
  </w:style>
  <w:style w:type="character" w:customStyle="1" w:styleId="LinkID">
    <w:name w:val="Link ID"/>
    <w:aliases w:val="lid"/>
    <w:basedOn w:val="DefaultParagraphFont"/>
    <w:rsid w:val="001D65EF"/>
    <w:rPr>
      <w:noProof/>
      <w:vanish/>
      <w:color w:val="0000FF"/>
      <w:szCs w:val="18"/>
      <w:u w:val="none"/>
      <w:bdr w:val="none" w:sz="0" w:space="0" w:color="auto"/>
      <w:lang w:val="it-IT"/>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it-IT"/>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it-IT"/>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it-IT"/>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it-IT"/>
    </w:rPr>
  </w:style>
  <w:style w:type="character" w:customStyle="1" w:styleId="BoldItalic">
    <w:name w:val="Bold Italic"/>
    <w:aliases w:val="bi"/>
    <w:basedOn w:val="DefaultParagraphFont"/>
    <w:rsid w:val="001D65EF"/>
    <w:rPr>
      <w:b/>
      <w:i/>
      <w:color w:val="000000"/>
      <w:szCs w:val="18"/>
      <w:lang w:val="it-IT"/>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it-IT"/>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it-IT"/>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it-IT"/>
    </w:rPr>
  </w:style>
  <w:style w:type="character" w:customStyle="1" w:styleId="Superscript">
    <w:name w:val="Superscript"/>
    <w:aliases w:val="sup"/>
    <w:basedOn w:val="DefaultParagraphFont"/>
    <w:rsid w:val="001D65EF"/>
    <w:rPr>
      <w:color w:val="000000"/>
      <w:szCs w:val="18"/>
      <w:u w:val="none"/>
      <w:vertAlign w:val="superscript"/>
      <w:lang w:val="it-IT"/>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it-IT"/>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it-IT"/>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it-IT"/>
    </w:rPr>
  </w:style>
  <w:style w:type="character" w:customStyle="1" w:styleId="LanguageKeyword">
    <w:name w:val="Language Keyword"/>
    <w:aliases w:val="lk"/>
    <w:basedOn w:val="DefaultParagraphFont"/>
    <w:locked/>
    <w:rsid w:val="001D65EF"/>
    <w:rPr>
      <w:b/>
      <w:noProof/>
      <w:color w:val="000000"/>
      <w:szCs w:val="18"/>
      <w:bdr w:val="none" w:sz="0" w:space="0" w:color="auto"/>
      <w:lang w:val="it-IT"/>
    </w:rPr>
  </w:style>
  <w:style w:type="character" w:customStyle="1" w:styleId="Token">
    <w:name w:val="Token"/>
    <w:aliases w:val="tok"/>
    <w:basedOn w:val="DefaultParagraphFont"/>
    <w:locked/>
    <w:rsid w:val="001D65EF"/>
    <w:rPr>
      <w:color w:val="C0C0C0"/>
      <w:szCs w:val="18"/>
      <w:u w:val="none"/>
      <w:bdr w:val="none" w:sz="0" w:space="0" w:color="auto"/>
      <w:lang w:val="it-IT"/>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it-IT"/>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it-IT"/>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it-IT"/>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it-IT"/>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it-IT"/>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it-IT"/>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it-IT"/>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it-IT"/>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it-IT"/>
    </w:rPr>
  </w:style>
  <w:style w:type="character" w:styleId="HTMLCode">
    <w:name w:val="HTML Code"/>
    <w:basedOn w:val="DefaultParagraphFont"/>
    <w:rsid w:val="001D65EF"/>
    <w:rPr>
      <w:rFonts w:ascii="Courier New" w:hAnsi="Courier New"/>
      <w:sz w:val="20"/>
      <w:szCs w:val="20"/>
      <w:lang w:val="it-IT"/>
    </w:rPr>
  </w:style>
  <w:style w:type="character" w:styleId="HTMLDefinition">
    <w:name w:val="HTML Definition"/>
    <w:basedOn w:val="DefaultParagraphFont"/>
    <w:rsid w:val="001D65EF"/>
    <w:rPr>
      <w:i/>
      <w:iCs/>
      <w:lang w:val="it-IT"/>
    </w:rPr>
  </w:style>
  <w:style w:type="character" w:styleId="HTMLKeyboard">
    <w:name w:val="HTML Keyboard"/>
    <w:basedOn w:val="DefaultParagraphFont"/>
    <w:rsid w:val="001D65EF"/>
    <w:rPr>
      <w:rFonts w:ascii="Courier New" w:hAnsi="Courier New"/>
      <w:sz w:val="20"/>
      <w:szCs w:val="20"/>
      <w:lang w:val="it-IT"/>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it-IT"/>
    </w:rPr>
  </w:style>
  <w:style w:type="character" w:styleId="HTMLTypewriter">
    <w:name w:val="HTML Typewriter"/>
    <w:basedOn w:val="DefaultParagraphFont"/>
    <w:rsid w:val="001D65EF"/>
    <w:rPr>
      <w:rFonts w:ascii="Courier New" w:hAnsi="Courier New"/>
      <w:sz w:val="20"/>
      <w:szCs w:val="20"/>
      <w:lang w:val="it-IT"/>
    </w:rPr>
  </w:style>
  <w:style w:type="character" w:styleId="HTMLVariable">
    <w:name w:val="HTML Variable"/>
    <w:basedOn w:val="DefaultParagraphFont"/>
    <w:rsid w:val="001D65EF"/>
    <w:rPr>
      <w:i/>
      <w:iCs/>
      <w:lang w:val="it-IT"/>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it-IT"/>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it-IT"/>
    </w:rPr>
  </w:style>
  <w:style w:type="character" w:customStyle="1" w:styleId="UserInputLocalizable">
    <w:name w:val="User Input Localizable"/>
    <w:aliases w:val="uil"/>
    <w:basedOn w:val="DefaultParagraphFont"/>
    <w:rsid w:val="001D65EF"/>
    <w:rPr>
      <w:b/>
      <w:color w:val="000000"/>
      <w:szCs w:val="18"/>
      <w:u w:val="none"/>
      <w:lang w:val="it-IT"/>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it-IT"/>
    </w:rPr>
  </w:style>
  <w:style w:type="character" w:customStyle="1" w:styleId="UserInputNon-localizable">
    <w:name w:val="User Input Non-localizable"/>
    <w:aliases w:val="uinl"/>
    <w:basedOn w:val="DefaultParagraphFont"/>
    <w:rsid w:val="001D65EF"/>
    <w:rPr>
      <w:b/>
      <w:szCs w:val="18"/>
      <w:lang w:val="it-IT"/>
    </w:rPr>
  </w:style>
  <w:style w:type="character" w:customStyle="1" w:styleId="Placeholder">
    <w:name w:val="Placeholder"/>
    <w:aliases w:val="ph"/>
    <w:basedOn w:val="DefaultParagraphFont"/>
    <w:rsid w:val="001D65EF"/>
    <w:rPr>
      <w:i/>
      <w:color w:val="000000"/>
      <w:szCs w:val="18"/>
      <w:u w:val="none"/>
      <w:lang w:val="it-IT"/>
    </w:rPr>
  </w:style>
  <w:style w:type="character" w:customStyle="1" w:styleId="Math">
    <w:name w:val="Math"/>
    <w:aliases w:val="m"/>
    <w:basedOn w:val="DefaultParagraphFont"/>
    <w:locked/>
    <w:rsid w:val="001D65EF"/>
    <w:rPr>
      <w:color w:val="C0C0C0"/>
      <w:szCs w:val="18"/>
      <w:u w:val="none"/>
      <w:bdr w:val="none" w:sz="0" w:space="0" w:color="auto"/>
      <w:lang w:val="it-IT"/>
    </w:rPr>
  </w:style>
  <w:style w:type="character" w:customStyle="1" w:styleId="NewTerm">
    <w:name w:val="New Term"/>
    <w:aliases w:val="nt"/>
    <w:basedOn w:val="DefaultParagraphFont"/>
    <w:locked/>
    <w:rsid w:val="001D65EF"/>
    <w:rPr>
      <w:i/>
      <w:color w:val="000000"/>
      <w:szCs w:val="20"/>
      <w:u w:val="none"/>
      <w:bdr w:val="none" w:sz="0" w:space="0" w:color="auto"/>
      <w:lang w:val="it-IT"/>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it-IT"/>
    </w:rPr>
  </w:style>
  <w:style w:type="character" w:customStyle="1" w:styleId="LabelChar">
    <w:name w:val="Label Char"/>
    <w:aliases w:val="l Char"/>
    <w:basedOn w:val="DefaultParagraphFont"/>
    <w:link w:val="Label"/>
    <w:rsid w:val="001D65EF"/>
    <w:rPr>
      <w:rFonts w:ascii="Arial" w:eastAsia="SimSun" w:hAnsi="Arial"/>
      <w:b/>
      <w:kern w:val="24"/>
      <w:lang w:val="it-IT"/>
    </w:rPr>
  </w:style>
  <w:style w:type="character" w:customStyle="1" w:styleId="Heading5Char">
    <w:name w:val="Heading 5 Char"/>
    <w:aliases w:val="h5 Char"/>
    <w:basedOn w:val="LabelChar"/>
    <w:link w:val="Heading5"/>
    <w:rsid w:val="001D65EF"/>
    <w:rPr>
      <w:rFonts w:ascii="Arial" w:eastAsia="SimSun" w:hAnsi="Arial"/>
      <w:b/>
      <w:kern w:val="24"/>
      <w:szCs w:val="40"/>
      <w:lang w:val="it-IT"/>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it-IT"/>
    </w:rPr>
  </w:style>
  <w:style w:type="character" w:customStyle="1" w:styleId="LabelinList1Char">
    <w:name w:val="Label in List 1 Char"/>
    <w:aliases w:val="l1 Char"/>
    <w:basedOn w:val="LabelChar"/>
    <w:link w:val="LabelinList1"/>
    <w:rsid w:val="001D65EF"/>
    <w:rPr>
      <w:rFonts w:ascii="Arial" w:eastAsia="SimSun" w:hAnsi="Arial"/>
      <w:b/>
      <w:kern w:val="24"/>
      <w:lang w:val="it-IT"/>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it-IT"/>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it-IT"/>
    </w:rPr>
  </w:style>
  <w:style w:type="character" w:styleId="Hyperlink">
    <w:name w:val="Hyperlink"/>
    <w:basedOn w:val="DefaultParagraphFont"/>
    <w:uiPriority w:val="99"/>
    <w:rsid w:val="001D65EF"/>
    <w:rPr>
      <w:color w:val="0000FF"/>
      <w:sz w:val="20"/>
      <w:szCs w:val="18"/>
      <w:u w:val="single"/>
      <w:lang w:val="it-IT"/>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it-IT" w:eastAsia="en-US" w:bidi="ar-SA"/>
    </w:rPr>
  </w:style>
  <w:style w:type="character" w:customStyle="1" w:styleId="ListBulletChar">
    <w:name w:val="List Bullet Char"/>
    <w:basedOn w:val="DefaultParagraphFont"/>
    <w:link w:val="ListBullet"/>
    <w:rsid w:val="001D65EF"/>
    <w:rPr>
      <w:rFonts w:ascii="Arial" w:eastAsia="SimSun" w:hAnsi="Arial"/>
      <w:kern w:val="24"/>
      <w:lang w:val="it-IT"/>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it-IT"/>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it-IT"/>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it-IT"/>
    </w:rPr>
  </w:style>
  <w:style w:type="character" w:customStyle="1" w:styleId="FooterSmall">
    <w:name w:val="Footer Small"/>
    <w:aliases w:val="fs"/>
    <w:rsid w:val="001D65EF"/>
    <w:rPr>
      <w:rFonts w:ascii="Times New Roman" w:hAnsi="Times New Roman"/>
      <w:sz w:val="17"/>
      <w:szCs w:val="16"/>
      <w:lang w:val="it-IT"/>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it-IT"/>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C68DFE-900A-4CB4-B3DF-61E9358628DF}">
  <ds:schemaRefs>
    <ds:schemaRef ds:uri="http://schemas.microsoft.com/office/2009/outspace/metadata"/>
  </ds:schemaRefs>
</ds:datastoreItem>
</file>

<file path=customXml/itemProps2.xml><?xml version="1.0" encoding="utf-8"?>
<ds:datastoreItem xmlns:ds="http://schemas.openxmlformats.org/officeDocument/2006/customXml" ds:itemID="{323B38D7-36AF-419C-8927-F1F2A1DD0A7F}">
  <ds:schemaRefs>
    <ds:schemaRef ds:uri="http://schemas.microsoft.com/sharepoint/v3/contenttype/forms"/>
  </ds:schemaRefs>
</ds:datastoreItem>
</file>

<file path=customXml/itemProps3.xml><?xml version="1.0" encoding="utf-8"?>
<ds:datastoreItem xmlns:ds="http://schemas.openxmlformats.org/officeDocument/2006/customXml" ds:itemID="{B63C8F3A-7F7E-4206-8B54-BD9D78771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B15A41-5189-4085-BE7D-675795C9B0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global.doc.dotx</Template>
  <TotalTime>4</TotalTime>
  <Pages>10</Pages>
  <Words>2355</Words>
  <Characters>13426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15750</CharactersWithSpaces>
  <SharedDoc>false</SharedDoc>
  <HLinks>
    <vt:vector size="72" baseType="variant">
      <vt:variant>
        <vt:i4>3276922</vt:i4>
      </vt:variant>
      <vt:variant>
        <vt:i4>57</vt:i4>
      </vt:variant>
      <vt:variant>
        <vt:i4>0</vt:i4>
      </vt:variant>
      <vt:variant>
        <vt:i4>5</vt:i4>
      </vt:variant>
      <vt:variant>
        <vt:lpwstr/>
      </vt:variant>
      <vt:variant>
        <vt:lpwstr>z2</vt:lpwstr>
      </vt:variant>
      <vt:variant>
        <vt:i4>3407994</vt:i4>
      </vt:variant>
      <vt:variant>
        <vt:i4>54</vt:i4>
      </vt:variant>
      <vt:variant>
        <vt:i4>0</vt:i4>
      </vt:variant>
      <vt:variant>
        <vt:i4>5</vt:i4>
      </vt:variant>
      <vt:variant>
        <vt:lpwstr/>
      </vt:variant>
      <vt:variant>
        <vt:lpwstr>z4</vt:lpwstr>
      </vt:variant>
      <vt:variant>
        <vt:i4>3342458</vt:i4>
      </vt:variant>
      <vt:variant>
        <vt:i4>51</vt:i4>
      </vt:variant>
      <vt:variant>
        <vt:i4>0</vt:i4>
      </vt:variant>
      <vt:variant>
        <vt:i4>5</vt:i4>
      </vt:variant>
      <vt:variant>
        <vt:lpwstr/>
      </vt:variant>
      <vt:variant>
        <vt:lpwstr>z3</vt:lpwstr>
      </vt:variant>
      <vt:variant>
        <vt:i4>3276922</vt:i4>
      </vt:variant>
      <vt:variant>
        <vt:i4>48</vt:i4>
      </vt:variant>
      <vt:variant>
        <vt:i4>0</vt:i4>
      </vt:variant>
      <vt:variant>
        <vt:i4>5</vt:i4>
      </vt:variant>
      <vt:variant>
        <vt:lpwstr/>
      </vt:variant>
      <vt:variant>
        <vt:lpwstr>z2</vt:lpwstr>
      </vt:variant>
      <vt:variant>
        <vt:i4>3211386</vt:i4>
      </vt:variant>
      <vt:variant>
        <vt:i4>45</vt:i4>
      </vt:variant>
      <vt:variant>
        <vt:i4>0</vt:i4>
      </vt:variant>
      <vt:variant>
        <vt:i4>5</vt:i4>
      </vt:variant>
      <vt:variant>
        <vt:lpwstr/>
      </vt:variant>
      <vt:variant>
        <vt:lpwstr>z1</vt:lpwstr>
      </vt:variant>
      <vt:variant>
        <vt:i4>1245232</vt:i4>
      </vt:variant>
      <vt:variant>
        <vt:i4>38</vt:i4>
      </vt:variant>
      <vt:variant>
        <vt:i4>0</vt:i4>
      </vt:variant>
      <vt:variant>
        <vt:i4>5</vt:i4>
      </vt:variant>
      <vt:variant>
        <vt:lpwstr/>
      </vt:variant>
      <vt:variant>
        <vt:lpwstr>_Toc331552706</vt:lpwstr>
      </vt:variant>
      <vt:variant>
        <vt:i4>1245232</vt:i4>
      </vt:variant>
      <vt:variant>
        <vt:i4>32</vt:i4>
      </vt:variant>
      <vt:variant>
        <vt:i4>0</vt:i4>
      </vt:variant>
      <vt:variant>
        <vt:i4>5</vt:i4>
      </vt:variant>
      <vt:variant>
        <vt:lpwstr/>
      </vt:variant>
      <vt:variant>
        <vt:lpwstr>_Toc331552705</vt:lpwstr>
      </vt:variant>
      <vt:variant>
        <vt:i4>1245232</vt:i4>
      </vt:variant>
      <vt:variant>
        <vt:i4>26</vt:i4>
      </vt:variant>
      <vt:variant>
        <vt:i4>0</vt:i4>
      </vt:variant>
      <vt:variant>
        <vt:i4>5</vt:i4>
      </vt:variant>
      <vt:variant>
        <vt:lpwstr/>
      </vt:variant>
      <vt:variant>
        <vt:lpwstr>_Toc331552704</vt:lpwstr>
      </vt:variant>
      <vt:variant>
        <vt:i4>1245232</vt:i4>
      </vt:variant>
      <vt:variant>
        <vt:i4>20</vt:i4>
      </vt:variant>
      <vt:variant>
        <vt:i4>0</vt:i4>
      </vt:variant>
      <vt:variant>
        <vt:i4>5</vt:i4>
      </vt:variant>
      <vt:variant>
        <vt:lpwstr/>
      </vt:variant>
      <vt:variant>
        <vt:lpwstr>_Toc331552703</vt:lpwstr>
      </vt:variant>
      <vt:variant>
        <vt:i4>1245232</vt:i4>
      </vt:variant>
      <vt:variant>
        <vt:i4>14</vt:i4>
      </vt:variant>
      <vt:variant>
        <vt:i4>0</vt:i4>
      </vt:variant>
      <vt:variant>
        <vt:i4>5</vt:i4>
      </vt:variant>
      <vt:variant>
        <vt:lpwstr/>
      </vt:variant>
      <vt:variant>
        <vt:lpwstr>_Toc331552702</vt:lpwstr>
      </vt:variant>
      <vt:variant>
        <vt:i4>1245232</vt:i4>
      </vt:variant>
      <vt:variant>
        <vt:i4>8</vt:i4>
      </vt:variant>
      <vt:variant>
        <vt:i4>0</vt:i4>
      </vt:variant>
      <vt:variant>
        <vt:i4>5</vt:i4>
      </vt:variant>
      <vt:variant>
        <vt:lpwstr/>
      </vt:variant>
      <vt:variant>
        <vt:lpwstr>_Toc331552701</vt:lpwstr>
      </vt:variant>
      <vt:variant>
        <vt:i4>1245232</vt:i4>
      </vt:variant>
      <vt:variant>
        <vt:i4>2</vt:i4>
      </vt:variant>
      <vt:variant>
        <vt:i4>0</vt:i4>
      </vt:variant>
      <vt:variant>
        <vt:i4>5</vt:i4>
      </vt:variant>
      <vt:variant>
        <vt:lpwstr/>
      </vt:variant>
      <vt:variant>
        <vt:lpwstr>_Toc331552700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Maor Kashansky</dc:creator>
  <cp:lastModifiedBy>ketingting</cp:lastModifiedBy>
  <cp:revision>5</cp:revision>
  <dcterms:created xsi:type="dcterms:W3CDTF">2012-08-07T06:20:00Z</dcterms:created>
  <dcterms:modified xsi:type="dcterms:W3CDTF">2012-08-10T05:49:00Z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